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1AB" w:rsidRDefault="00B941AB" w:rsidP="00B941AB">
      <w:pPr>
        <w:jc w:val="both"/>
        <w:rPr>
          <w:rFonts w:ascii="Times New Roman" w:hAnsi="Times New Roman" w:cs="Times New Roman"/>
          <w:b/>
        </w:rPr>
      </w:pPr>
      <w:r>
        <w:rPr>
          <w:rFonts w:ascii="Times New Roman" w:hAnsi="Times New Roman" w:cs="Times New Roman"/>
          <w:b/>
          <w:bCs/>
          <w:color w:val="FF0000"/>
          <w:sz w:val="28"/>
          <w:szCs w:val="28"/>
          <w:lang w:bidi="ar-SA"/>
        </w:rPr>
        <w:t>U</w:t>
      </w:r>
      <w:r>
        <w:rPr>
          <w:rFonts w:ascii="Times New Roman" w:hAnsi="Times New Roman" w:cs="Times New Roman"/>
          <w:b/>
          <w:bCs/>
          <w:color w:val="000000"/>
          <w:sz w:val="28"/>
          <w:szCs w:val="28"/>
          <w:lang w:bidi="ar-SA"/>
        </w:rPr>
        <w:t xml:space="preserve">nion </w:t>
      </w:r>
      <w:r>
        <w:rPr>
          <w:rFonts w:ascii="Times New Roman" w:hAnsi="Times New Roman" w:cs="Times New Roman"/>
          <w:b/>
          <w:bCs/>
          <w:color w:val="FF0000"/>
          <w:sz w:val="28"/>
          <w:szCs w:val="28"/>
          <w:lang w:bidi="ar-SA"/>
        </w:rPr>
        <w:t>G</w:t>
      </w:r>
      <w:r>
        <w:rPr>
          <w:rFonts w:ascii="Times New Roman" w:hAnsi="Times New Roman" w:cs="Times New Roman"/>
          <w:b/>
          <w:bCs/>
          <w:color w:val="000000"/>
          <w:sz w:val="28"/>
          <w:szCs w:val="28"/>
          <w:lang w:bidi="ar-SA"/>
        </w:rPr>
        <w:t xml:space="preserve">énérale des </w:t>
      </w:r>
      <w:r>
        <w:rPr>
          <w:rFonts w:ascii="Times New Roman" w:hAnsi="Times New Roman" w:cs="Times New Roman"/>
          <w:b/>
          <w:bCs/>
          <w:color w:val="FF0000"/>
          <w:sz w:val="28"/>
          <w:szCs w:val="28"/>
          <w:lang w:bidi="ar-SA"/>
        </w:rPr>
        <w:t>F</w:t>
      </w:r>
      <w:r>
        <w:rPr>
          <w:rFonts w:ascii="Times New Roman" w:hAnsi="Times New Roman" w:cs="Times New Roman"/>
          <w:b/>
          <w:bCs/>
          <w:color w:val="000000"/>
          <w:sz w:val="28"/>
          <w:szCs w:val="28"/>
          <w:lang w:bidi="ar-SA"/>
        </w:rPr>
        <w:t xml:space="preserve">édérations de </w:t>
      </w:r>
      <w:r>
        <w:rPr>
          <w:rFonts w:ascii="Times New Roman" w:hAnsi="Times New Roman" w:cs="Times New Roman"/>
          <w:b/>
          <w:bCs/>
          <w:color w:val="FF0000"/>
          <w:sz w:val="28"/>
          <w:szCs w:val="28"/>
          <w:lang w:bidi="ar-SA"/>
        </w:rPr>
        <w:t>F</w:t>
      </w:r>
      <w:r>
        <w:rPr>
          <w:rFonts w:ascii="Times New Roman" w:hAnsi="Times New Roman" w:cs="Times New Roman"/>
          <w:b/>
          <w:bCs/>
          <w:color w:val="000000"/>
          <w:sz w:val="28"/>
          <w:szCs w:val="28"/>
          <w:lang w:bidi="ar-SA"/>
        </w:rPr>
        <w:t xml:space="preserve">onctionnaires </w:t>
      </w:r>
      <w:r>
        <w:rPr>
          <w:rFonts w:ascii="Times New Roman" w:hAnsi="Times New Roman" w:cs="Times New Roman"/>
          <w:b/>
          <w:bCs/>
          <w:color w:val="FF0000"/>
          <w:sz w:val="28"/>
          <w:szCs w:val="28"/>
          <w:lang w:bidi="ar-SA"/>
        </w:rPr>
        <w:t>CGT</w:t>
      </w:r>
      <w:r w:rsidRPr="00B941AB">
        <w:rPr>
          <w:rFonts w:ascii="Times New Roman" w:hAnsi="Times New Roman" w:cs="Times New Roman"/>
          <w:b/>
          <w:noProof/>
          <w:lang w:eastAsia="fr-FR" w:bidi="ar-SA"/>
        </w:rPr>
        <w:drawing>
          <wp:anchor distT="0" distB="0" distL="114300" distR="114300" simplePos="0" relativeHeight="251658240" behindDoc="0" locked="0" layoutInCell="1" allowOverlap="1">
            <wp:simplePos x="0" y="0"/>
            <wp:positionH relativeFrom="margin">
              <wp:align>left</wp:align>
            </wp:positionH>
            <wp:positionV relativeFrom="paragraph">
              <wp:posOffset>22860</wp:posOffset>
            </wp:positionV>
            <wp:extent cx="1457325" cy="109156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9329" cy="1093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41AB" w:rsidRDefault="00B941AB" w:rsidP="00B941AB">
      <w:pPr>
        <w:jc w:val="both"/>
        <w:rPr>
          <w:rFonts w:ascii="Times New Roman" w:hAnsi="Times New Roman" w:cs="Times New Roman"/>
          <w:b/>
        </w:rPr>
      </w:pPr>
    </w:p>
    <w:p w:rsidR="00B941AB" w:rsidRDefault="00B941AB" w:rsidP="00B941AB">
      <w:pPr>
        <w:jc w:val="both"/>
        <w:rPr>
          <w:rFonts w:ascii="Times New Roman" w:hAnsi="Times New Roman" w:cs="Times New Roman"/>
        </w:rPr>
      </w:pPr>
    </w:p>
    <w:p w:rsidR="00F37D3D" w:rsidRDefault="00F37D3D" w:rsidP="00B941AB">
      <w:pPr>
        <w:jc w:val="both"/>
        <w:rPr>
          <w:rFonts w:ascii="Times New Roman" w:hAnsi="Times New Roman" w:cs="Times New Roman"/>
        </w:rPr>
      </w:pPr>
    </w:p>
    <w:p w:rsidR="007D7499" w:rsidRDefault="007D7499" w:rsidP="007D7499">
      <w:pPr>
        <w:jc w:val="right"/>
        <w:rPr>
          <w:rFonts w:ascii="Times New Roman" w:hAnsi="Times New Roman" w:cs="Times New Roman"/>
        </w:rPr>
      </w:pPr>
      <w:r>
        <w:rPr>
          <w:rFonts w:ascii="Times New Roman" w:hAnsi="Times New Roman" w:cs="Times New Roman"/>
        </w:rPr>
        <w:t>Montreuil, le 25 janvier 2017</w:t>
      </w:r>
    </w:p>
    <w:p w:rsidR="007D7499" w:rsidRDefault="007D7499" w:rsidP="00B941AB">
      <w:pPr>
        <w:jc w:val="both"/>
        <w:rPr>
          <w:rFonts w:ascii="Times New Roman" w:hAnsi="Times New Roman" w:cs="Times New Roman"/>
        </w:rPr>
      </w:pPr>
    </w:p>
    <w:p w:rsidR="007D7499" w:rsidRDefault="007D7499" w:rsidP="00B941AB">
      <w:pPr>
        <w:jc w:val="both"/>
        <w:rPr>
          <w:rFonts w:ascii="Times New Roman" w:hAnsi="Times New Roman" w:cs="Times New Roman"/>
        </w:rPr>
      </w:pPr>
    </w:p>
    <w:p w:rsidR="007D7499" w:rsidRDefault="007D7499" w:rsidP="00B941AB">
      <w:pPr>
        <w:jc w:val="both"/>
        <w:rPr>
          <w:rFonts w:ascii="Times New Roman" w:hAnsi="Times New Roman" w:cs="Times New Roman"/>
        </w:rPr>
      </w:pPr>
    </w:p>
    <w:p w:rsidR="007D7499" w:rsidRDefault="007D7499" w:rsidP="00B941AB">
      <w:pPr>
        <w:jc w:val="both"/>
        <w:rPr>
          <w:rFonts w:ascii="Times New Roman" w:hAnsi="Times New Roman" w:cs="Times New Roman"/>
        </w:rPr>
      </w:pPr>
    </w:p>
    <w:p w:rsidR="007D7499" w:rsidRDefault="007D7499" w:rsidP="00B941AB">
      <w:pPr>
        <w:jc w:val="both"/>
        <w:rPr>
          <w:rFonts w:ascii="Times New Roman" w:hAnsi="Times New Roman" w:cs="Times New Roman"/>
        </w:rPr>
      </w:pPr>
    </w:p>
    <w:p w:rsidR="007D7499" w:rsidRDefault="007D7499" w:rsidP="00B941AB">
      <w:pPr>
        <w:jc w:val="both"/>
        <w:rPr>
          <w:rFonts w:ascii="Times New Roman" w:hAnsi="Times New Roman" w:cs="Times New Roman"/>
        </w:rPr>
      </w:pPr>
    </w:p>
    <w:p w:rsidR="007D7499" w:rsidRPr="000B3CBC" w:rsidRDefault="007D7499" w:rsidP="007D7499">
      <w:pPr>
        <w:pStyle w:val="Textbody"/>
        <w:rPr>
          <w:bCs/>
          <w:sz w:val="28"/>
          <w:szCs w:val="28"/>
        </w:rPr>
      </w:pPr>
      <w:r w:rsidRPr="000B3CBC">
        <w:rPr>
          <w:bCs/>
          <w:sz w:val="28"/>
          <w:szCs w:val="28"/>
        </w:rPr>
        <w:t>D</w:t>
      </w:r>
      <w:r w:rsidR="000B3CBC" w:rsidRPr="000B3CBC">
        <w:rPr>
          <w:bCs/>
          <w:sz w:val="28"/>
          <w:szCs w:val="28"/>
        </w:rPr>
        <w:t>É</w:t>
      </w:r>
      <w:r w:rsidRPr="000B3CBC">
        <w:rPr>
          <w:bCs/>
          <w:sz w:val="28"/>
          <w:szCs w:val="28"/>
        </w:rPr>
        <w:t>CLARATION LIMINAIRE S</w:t>
      </w:r>
      <w:r w:rsidR="000B3CBC" w:rsidRPr="000B3CBC">
        <w:rPr>
          <w:bCs/>
          <w:sz w:val="28"/>
          <w:szCs w:val="28"/>
        </w:rPr>
        <w:t>É</w:t>
      </w:r>
      <w:r w:rsidRPr="000B3CBC">
        <w:rPr>
          <w:bCs/>
          <w:sz w:val="28"/>
          <w:szCs w:val="28"/>
        </w:rPr>
        <w:t>ANCE DU 24 JANVIER 2017</w:t>
      </w:r>
    </w:p>
    <w:p w:rsidR="007D7499" w:rsidRDefault="007D7499" w:rsidP="007D7499">
      <w:pPr>
        <w:pStyle w:val="Textbody"/>
        <w:rPr>
          <w:bCs/>
          <w:sz w:val="22"/>
        </w:rPr>
      </w:pPr>
      <w:r>
        <w:rPr>
          <w:bCs/>
          <w:sz w:val="22"/>
        </w:rPr>
        <w:t>COMMISSION CENTRALE DE L’HYGIENE DE LA S</w:t>
      </w:r>
      <w:r w:rsidR="000B3CBC">
        <w:rPr>
          <w:bCs/>
          <w:sz w:val="22"/>
        </w:rPr>
        <w:t>É</w:t>
      </w:r>
      <w:r>
        <w:rPr>
          <w:bCs/>
          <w:sz w:val="22"/>
        </w:rPr>
        <w:t>CURITE ET DES CONDITIONS DE TRAVAIL DU CONSEIL SUP</w:t>
      </w:r>
      <w:r w:rsidR="000B3CBC">
        <w:rPr>
          <w:bCs/>
          <w:sz w:val="22"/>
        </w:rPr>
        <w:t>É</w:t>
      </w:r>
      <w:r>
        <w:rPr>
          <w:bCs/>
          <w:sz w:val="22"/>
        </w:rPr>
        <w:t>RIE</w:t>
      </w:r>
      <w:r>
        <w:rPr>
          <w:bCs/>
          <w:sz w:val="22"/>
        </w:rPr>
        <w:t>UR DE LA FONCTION PUBLIQUE DE L’É</w:t>
      </w:r>
      <w:r>
        <w:rPr>
          <w:bCs/>
          <w:sz w:val="22"/>
        </w:rPr>
        <w:t>TAT</w:t>
      </w:r>
    </w:p>
    <w:p w:rsidR="007D7499" w:rsidRDefault="007D7499" w:rsidP="007D7499">
      <w:pPr>
        <w:pStyle w:val="Standard"/>
        <w:spacing w:line="240" w:lineRule="auto"/>
        <w:jc w:val="both"/>
        <w:rPr>
          <w:rFonts w:ascii="Arial" w:hAnsi="Arial"/>
        </w:rPr>
      </w:pPr>
    </w:p>
    <w:p w:rsidR="007D7499" w:rsidRDefault="007D7499" w:rsidP="007D7499">
      <w:pPr>
        <w:pStyle w:val="Textbody"/>
        <w:jc w:val="both"/>
        <w:rPr>
          <w:b w:val="0"/>
          <w:sz w:val="22"/>
        </w:rPr>
      </w:pPr>
      <w:bookmarkStart w:id="0" w:name="ventre_toutseul"/>
      <w:bookmarkEnd w:id="0"/>
      <w:r>
        <w:rPr>
          <w:b w:val="0"/>
          <w:sz w:val="22"/>
        </w:rPr>
        <w:t>Dans un contexte où les attaques envers les fonctionnaires se multiplient et où les missions de service public sont considérées comme des coûts et non pas comme des richesses, il est indispensable de rappeler la nécessaire indépendance du fonctionnaire vis-à-vis du pouvoir politique et de l’arbitraire administratif. Le principe de responsabilité d’être au service de l’intérêt général et non au service d’intérêts partisans politiques ou économiques revêt un caractère incontournable ainsi que son corollaire qu'est le principe d’égalité et la manière dont il peut être respecté. C'est ce que veut la CGT et c'est ce qu'elle défend à chaque occasion à chaque fois qu'un fonctionnaire est remis en cause dans l'exercice de ses missions. Et notamment en raison des dizaines de milliers de suppressions d'emplois que subit la Fonction Publique depuis de trop nombreuses années. Un rapport du Conseil Économique Social et Environnemental sera rendu ce jour alertant sur les conséquences de ces suppressions. Le lien avec l'augmentation des risques psycho sociaux, sujet à l'ordre du jour de cette réunion, augmentation constatée dans les 3 Fonctions Publiques relève alors de l'évidence.</w:t>
      </w:r>
    </w:p>
    <w:p w:rsidR="007D7499" w:rsidRDefault="007D7499" w:rsidP="007D7499">
      <w:pPr>
        <w:jc w:val="both"/>
        <w:rPr>
          <w:szCs w:val="21"/>
        </w:rPr>
      </w:pPr>
    </w:p>
    <w:p w:rsidR="007D7499" w:rsidRDefault="007D7499" w:rsidP="007D7499">
      <w:pPr>
        <w:pStyle w:val="Corpsdetexte2"/>
        <w:spacing w:after="0" w:line="240" w:lineRule="auto"/>
        <w:jc w:val="both"/>
        <w:rPr>
          <w:rFonts w:ascii="Arial" w:hAnsi="Arial"/>
          <w:sz w:val="22"/>
          <w:szCs w:val="22"/>
        </w:rPr>
      </w:pPr>
      <w:r>
        <w:rPr>
          <w:rFonts w:ascii="Arial" w:hAnsi="Arial" w:cs="Times New Roman"/>
          <w:sz w:val="22"/>
          <w:szCs w:val="22"/>
        </w:rPr>
        <w:t xml:space="preserve">La CGT souhaite ensuite faire une expression d'alerte sur la question de l'amiante et tout particulièrement sur la situation du Tripode à Nantes. </w:t>
      </w:r>
      <w:r>
        <w:rPr>
          <w:rFonts w:ascii="Arial" w:hAnsi="Arial"/>
          <w:sz w:val="22"/>
          <w:szCs w:val="22"/>
        </w:rPr>
        <w:t>L’année 2016 aura été celle de la déception : pas de réponse à notre demande de classement du site, ni de la reconnaissance de notre exposition professionnelle, ni à notre demande d’indemnisation de notre préjudice moral et de conditions d’existence, et mêmes difficultés pour les reconnaissances de maladies professionnelles aux Finances Publiques ;</w:t>
      </w:r>
      <w:r>
        <w:rPr>
          <w:sz w:val="22"/>
        </w:rPr>
        <w:t xml:space="preserve"> </w:t>
      </w:r>
      <w:r>
        <w:rPr>
          <w:rFonts w:ascii="Arial" w:hAnsi="Arial"/>
          <w:sz w:val="22"/>
          <w:szCs w:val="22"/>
        </w:rPr>
        <w:t>sabotage de notre étude épidémiologique et de notre rencontre avec la fonction publique du 30 novembre 2016. L'UGFF-CGT, a été reçue en intersyndicale au ministère de la Fonction Publique ce 30 novembre au sujet de l'amiante.</w:t>
      </w:r>
    </w:p>
    <w:p w:rsidR="007D7499" w:rsidRDefault="007D7499" w:rsidP="007D7499">
      <w:pPr>
        <w:pStyle w:val="Corpsdetexte2"/>
        <w:spacing w:after="0" w:line="240" w:lineRule="auto"/>
        <w:jc w:val="both"/>
        <w:rPr>
          <w:sz w:val="22"/>
        </w:rPr>
      </w:pPr>
    </w:p>
    <w:p w:rsidR="007D7499" w:rsidRDefault="007D7499" w:rsidP="007D7499">
      <w:pPr>
        <w:pStyle w:val="TableContents"/>
        <w:spacing w:after="0" w:line="240" w:lineRule="auto"/>
        <w:jc w:val="both"/>
        <w:rPr>
          <w:rFonts w:ascii="Arial" w:hAnsi="Arial"/>
          <w:b/>
        </w:rPr>
      </w:pPr>
      <w:r>
        <w:rPr>
          <w:rFonts w:ascii="Arial" w:hAnsi="Arial"/>
        </w:rPr>
        <w:t xml:space="preserve">Le but de cette entrevue avec Mme Bernard était de faire reconnaître le site de l'immeuble dit du tripode de Nantes en site amianté. Au bout d'une heure et quart d'entretien et les nombreux témoignages de camarades ayant travaillés au tripode, </w:t>
      </w:r>
      <w:r>
        <w:rPr>
          <w:rFonts w:ascii="Arial" w:hAnsi="Arial"/>
          <w:b/>
        </w:rPr>
        <w:t>le ministère de la Fonction Publique s'est engagé à répondre officiellement début 2017 sur le classement en site amianté du site.</w:t>
      </w:r>
    </w:p>
    <w:p w:rsidR="007D7499" w:rsidRDefault="007D7499" w:rsidP="007D7499">
      <w:pPr>
        <w:pStyle w:val="TableContents"/>
        <w:spacing w:after="0" w:line="240" w:lineRule="auto"/>
        <w:jc w:val="both"/>
        <w:rPr>
          <w:rFonts w:ascii="Arial" w:hAnsi="Arial"/>
        </w:rPr>
      </w:pPr>
    </w:p>
    <w:p w:rsidR="007D7499" w:rsidRDefault="007D7499" w:rsidP="007D7499">
      <w:pPr>
        <w:pStyle w:val="Corpsdetexte2"/>
        <w:spacing w:after="0" w:line="240" w:lineRule="auto"/>
        <w:jc w:val="both"/>
        <w:rPr>
          <w:rFonts w:ascii="Arial" w:hAnsi="Arial"/>
          <w:sz w:val="22"/>
          <w:szCs w:val="22"/>
        </w:rPr>
      </w:pPr>
      <w:r>
        <w:rPr>
          <w:rFonts w:ascii="Arial" w:hAnsi="Arial"/>
          <w:sz w:val="22"/>
          <w:szCs w:val="22"/>
        </w:rPr>
        <w:t>Dans un contexte de préparation des élections présidentielles et avec la condamnation du CHU de Besançon pour avoir exposé délibérément ses salariés à l'amiante les autorités ne peuvent plus faire la sourde oreille. Pour l'intersyndicale, la question de classement du site ne se pose pas, c'est la question de l'échéance qui est au cœur du débat. Devant les résultats des enquêtes et la façon odieuse dont sont traités les agents dans les commissions de réforme par les médecins agréés. Devant le manque de prise de responsabilités des ministères de tutelles (finances et affaires étrangères) qui rejettent la responsabilité sur la Fonction Publique, en faisant croire, à tort ou à raison, qu'ils interpellent la Fonction Publique et que celle-ci ne répond pas, ledit ministère s'est engagé à réunir ces ministères pour comprendre les points de blocages et prendre une décision officielle plutôt que de ne pas répondre. A ce jour pas de réponse !</w:t>
      </w:r>
    </w:p>
    <w:p w:rsidR="007D7499" w:rsidRDefault="007D7499" w:rsidP="007D7499">
      <w:pPr>
        <w:pStyle w:val="Corpsdetexte2"/>
        <w:spacing w:after="0" w:line="240" w:lineRule="auto"/>
        <w:jc w:val="both"/>
        <w:rPr>
          <w:rFonts w:ascii="Arial" w:hAnsi="Arial"/>
          <w:sz w:val="22"/>
          <w:szCs w:val="22"/>
        </w:rPr>
      </w:pPr>
    </w:p>
    <w:p w:rsidR="007D7499" w:rsidRDefault="007D7499" w:rsidP="007D7499">
      <w:pPr>
        <w:pStyle w:val="Corpsdetexte2"/>
        <w:spacing w:after="0" w:line="240" w:lineRule="auto"/>
        <w:jc w:val="both"/>
        <w:rPr>
          <w:rFonts w:ascii="Arial" w:hAnsi="Arial"/>
          <w:sz w:val="22"/>
          <w:szCs w:val="22"/>
        </w:rPr>
      </w:pPr>
    </w:p>
    <w:p w:rsidR="007D7499" w:rsidRDefault="007D7499" w:rsidP="007D7499">
      <w:pPr>
        <w:pStyle w:val="Corpsdetexte2"/>
        <w:spacing w:after="0" w:line="240" w:lineRule="auto"/>
        <w:jc w:val="both"/>
        <w:rPr>
          <w:rFonts w:ascii="Arial" w:hAnsi="Arial"/>
          <w:sz w:val="22"/>
          <w:szCs w:val="22"/>
        </w:rPr>
      </w:pPr>
    </w:p>
    <w:p w:rsidR="007D7499" w:rsidRDefault="007D7499" w:rsidP="007D7499">
      <w:pPr>
        <w:pStyle w:val="Corpsdetexte2"/>
        <w:spacing w:after="0" w:line="240" w:lineRule="auto"/>
        <w:jc w:val="both"/>
        <w:rPr>
          <w:rFonts w:ascii="Arial" w:hAnsi="Arial"/>
          <w:sz w:val="22"/>
          <w:szCs w:val="22"/>
        </w:rPr>
      </w:pPr>
    </w:p>
    <w:p w:rsidR="007D7499" w:rsidRDefault="007D7499" w:rsidP="007D7499">
      <w:pPr>
        <w:pStyle w:val="Corpsdetexte2"/>
        <w:spacing w:after="0" w:line="240" w:lineRule="auto"/>
        <w:jc w:val="both"/>
        <w:rPr>
          <w:rFonts w:ascii="Arial" w:hAnsi="Arial"/>
          <w:sz w:val="22"/>
          <w:szCs w:val="22"/>
        </w:rPr>
      </w:pPr>
    </w:p>
    <w:p w:rsidR="007D7499" w:rsidRDefault="007D7499" w:rsidP="007D7499">
      <w:pPr>
        <w:pStyle w:val="Corpsdetexte2"/>
        <w:spacing w:after="0" w:line="240" w:lineRule="auto"/>
        <w:jc w:val="both"/>
        <w:rPr>
          <w:sz w:val="22"/>
        </w:rPr>
      </w:pPr>
    </w:p>
    <w:p w:rsidR="007D7499" w:rsidRDefault="007D7499" w:rsidP="007D7499">
      <w:pPr>
        <w:pStyle w:val="Corpsdetexte2"/>
        <w:spacing w:after="0" w:line="240" w:lineRule="auto"/>
        <w:jc w:val="both"/>
        <w:rPr>
          <w:sz w:val="22"/>
        </w:rPr>
      </w:pPr>
      <w:r>
        <w:rPr>
          <w:rFonts w:ascii="Arial" w:hAnsi="Arial"/>
          <w:sz w:val="22"/>
          <w:szCs w:val="22"/>
        </w:rPr>
        <w:t>Nous n’avons maintenant qu’une seule solution : RÉAGIR ! Ne laissons pas 30 ans de luttes anéanties par nos décideurs politiques ! De plus, la période des élections présidentielles a toujours été favorable à des avancées pour notre dossier.</w:t>
      </w:r>
      <w:r>
        <w:rPr>
          <w:rFonts w:ascii="Arial" w:hAnsi="Arial" w:cs="Times New Roman"/>
          <w:sz w:val="22"/>
          <w:szCs w:val="22"/>
        </w:rPr>
        <w:t xml:space="preserve"> Le 27 février aura lieu une journée d'action </w:t>
      </w:r>
      <w:r>
        <w:rPr>
          <w:rFonts w:ascii="Arial" w:eastAsia="Calibri, Calibri" w:hAnsi="Arial" w:cs="Calibri, Calibri"/>
          <w:color w:val="000000"/>
          <w:sz w:val="22"/>
          <w:szCs w:val="22"/>
        </w:rPr>
        <w:t xml:space="preserve">Il s’agit en premier lieu d’apporter le </w:t>
      </w:r>
      <w:r>
        <w:rPr>
          <w:rFonts w:ascii="Arial" w:eastAsia="Calibri, Calibri" w:hAnsi="Arial" w:cs="Calibri, Calibri"/>
          <w:b/>
          <w:bCs/>
          <w:color w:val="000000"/>
          <w:sz w:val="22"/>
          <w:szCs w:val="22"/>
        </w:rPr>
        <w:t xml:space="preserve">soutien le plus large à nos 1800 collègues et camarades de l’immeuble Tripode de Nantes. </w:t>
      </w:r>
      <w:r>
        <w:rPr>
          <w:rFonts w:ascii="Arial" w:eastAsia="Calibri, Calibri" w:hAnsi="Arial" w:cs="Calibri, Calibri"/>
          <w:color w:val="000000"/>
          <w:sz w:val="22"/>
          <w:szCs w:val="22"/>
        </w:rPr>
        <w:t>Jour anniversaire de la destruction de l’immeuble en 2005, le 27 février constitue chaque année l’occasion pour l’intersyndicale de rappeler ses revendications à</w:t>
      </w:r>
    </w:p>
    <w:p w:rsidR="007D7499" w:rsidRDefault="007D7499" w:rsidP="007D7499">
      <w:pPr>
        <w:pStyle w:val="Corpsdetexte2"/>
        <w:spacing w:after="0" w:line="240" w:lineRule="auto"/>
        <w:jc w:val="both"/>
        <w:rPr>
          <w:rFonts w:eastAsia="Calibri, Calibri" w:cs="Calibri, Calibri"/>
          <w:color w:val="000000"/>
          <w:sz w:val="22"/>
        </w:rPr>
      </w:pPr>
    </w:p>
    <w:p w:rsidR="007D7499" w:rsidRDefault="007D7499" w:rsidP="007D7499">
      <w:pPr>
        <w:pStyle w:val="Corpsdetexte2"/>
        <w:spacing w:after="0" w:line="240" w:lineRule="auto"/>
        <w:jc w:val="both"/>
        <w:rPr>
          <w:rFonts w:eastAsia="Calibri, Calibri" w:cs="Calibri, Calibri"/>
          <w:color w:val="000000"/>
          <w:sz w:val="22"/>
        </w:rPr>
      </w:pPr>
    </w:p>
    <w:p w:rsidR="007D7499" w:rsidRDefault="007D7499" w:rsidP="007D7499">
      <w:pPr>
        <w:pStyle w:val="Corpsdetexte2"/>
        <w:spacing w:after="0" w:line="240" w:lineRule="auto"/>
        <w:jc w:val="both"/>
        <w:rPr>
          <w:rFonts w:ascii="Arial" w:eastAsia="Calibri, Calibri" w:hAnsi="Arial" w:cs="Calibri, Calibri"/>
          <w:color w:val="000000"/>
          <w:sz w:val="22"/>
          <w:szCs w:val="22"/>
        </w:rPr>
      </w:pPr>
      <w:r>
        <w:rPr>
          <w:rFonts w:ascii="Arial" w:eastAsia="Calibri, Calibri" w:hAnsi="Arial" w:cs="Calibri, Calibri"/>
          <w:color w:val="000000"/>
          <w:sz w:val="22"/>
          <w:szCs w:val="22"/>
        </w:rPr>
        <w:t>Bercy et au ministère des affaires étrangères. Cette année, l’initiative prend une tournure exceptionnelle, après les dernières rencontres à Bercy et à la Fonction publique.</w:t>
      </w:r>
    </w:p>
    <w:p w:rsidR="007D7499" w:rsidRDefault="007D7499" w:rsidP="007D7499">
      <w:pPr>
        <w:pStyle w:val="Corpsdetexte2"/>
        <w:spacing w:after="0" w:line="240" w:lineRule="auto"/>
        <w:jc w:val="both"/>
        <w:rPr>
          <w:rFonts w:eastAsia="Calibri, Calibri" w:cs="Calibri, Calibri"/>
          <w:color w:val="000000"/>
          <w:sz w:val="22"/>
        </w:rPr>
      </w:pPr>
    </w:p>
    <w:p w:rsidR="007D7499" w:rsidRDefault="007D7499" w:rsidP="007D7499">
      <w:pPr>
        <w:pStyle w:val="Default"/>
        <w:jc w:val="both"/>
        <w:rPr>
          <w:rFonts w:ascii="Arial" w:eastAsia="Calibri, Calibri" w:hAnsi="Arial" w:cs="Calibri, Calibri"/>
          <w:sz w:val="22"/>
          <w:szCs w:val="22"/>
        </w:rPr>
      </w:pPr>
      <w:r>
        <w:rPr>
          <w:rFonts w:ascii="Arial" w:eastAsia="Calibri, Calibri" w:hAnsi="Arial" w:cs="Calibri, Calibri"/>
          <w:sz w:val="22"/>
          <w:szCs w:val="22"/>
        </w:rPr>
        <w:t>Une étude épidémiologique récente établit que les collègues du Tripode meurent en moyenne six ans plus tôt que leurs collègues qui n’ont pas été exposés. Bercy et la Fonction publique font tout pour minimiser ces résultats et opposent un refus à la demande de reconnaître ce site comme site amianté. Cette reconnaissance permettrait à nos collègues de bénéficier de droits, pour partir à la retraite, de disposer d’un suivi médical et de prises en charges des soins et examens.</w:t>
      </w:r>
    </w:p>
    <w:p w:rsidR="007D7499" w:rsidRDefault="007D7499" w:rsidP="007D7499">
      <w:pPr>
        <w:pStyle w:val="Default"/>
        <w:jc w:val="both"/>
        <w:rPr>
          <w:rFonts w:ascii="Arial" w:eastAsia="Calibri, Calibri" w:hAnsi="Arial" w:cs="Calibri, Calibri"/>
          <w:sz w:val="22"/>
          <w:szCs w:val="22"/>
        </w:rPr>
      </w:pPr>
    </w:p>
    <w:p w:rsidR="007D7499" w:rsidRDefault="007D7499" w:rsidP="007D7499">
      <w:pPr>
        <w:pStyle w:val="Default"/>
        <w:jc w:val="both"/>
        <w:rPr>
          <w:rFonts w:ascii="Arial" w:eastAsia="Calibri, Calibri" w:hAnsi="Arial" w:cs="Calibri, Calibri"/>
          <w:sz w:val="22"/>
          <w:szCs w:val="22"/>
        </w:rPr>
      </w:pPr>
      <w:r>
        <w:rPr>
          <w:rFonts w:ascii="Arial" w:eastAsia="Calibri, Calibri" w:hAnsi="Arial" w:cs="Calibri, Calibri"/>
          <w:b/>
          <w:bCs/>
          <w:sz w:val="22"/>
          <w:szCs w:val="22"/>
        </w:rPr>
        <w:t xml:space="preserve">Ce sont aussi de nouveaux cas de pollutions </w:t>
      </w:r>
      <w:r>
        <w:rPr>
          <w:rFonts w:ascii="Arial" w:eastAsia="Calibri, Calibri" w:hAnsi="Arial" w:cs="Calibri, Calibri"/>
          <w:sz w:val="22"/>
          <w:szCs w:val="22"/>
        </w:rPr>
        <w:t>par l’amiante qui justifient aussi cette journée d’action.</w:t>
      </w: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eastAsia="Calibri, Calibri" w:hAnsi="Arial" w:cs="Calibri, Calibri"/>
          <w:sz w:val="22"/>
          <w:szCs w:val="22"/>
        </w:rPr>
      </w:pPr>
      <w:r>
        <w:rPr>
          <w:rFonts w:ascii="Arial" w:eastAsia="Calibri, Calibri" w:hAnsi="Arial" w:cs="Calibri, Calibri"/>
          <w:sz w:val="22"/>
          <w:szCs w:val="22"/>
        </w:rPr>
        <w:t>Alors que l’expérience devrait mobiliser toute la prévention pour éradiquer ces risques, nous venons de constater un phénomène de pollution du papier par l’amiante dans notamment les locaux d’archives. Cela a été constaté dans les services de l’Insee, à la direction générale à Malakoff et aussi à Metz. Les services des Archives du ministère de la Culture sont bien évidemment concernés tout comme tout service de stockage du papier :de nouvelles dispositions de prévention et de désamiantage sont à l’étude.</w:t>
      </w:r>
    </w:p>
    <w:p w:rsidR="007D7499" w:rsidRDefault="007D7499" w:rsidP="007D7499">
      <w:pPr>
        <w:pStyle w:val="Default"/>
        <w:jc w:val="both"/>
        <w:rPr>
          <w:rFonts w:ascii="Arial" w:eastAsia="Calibri, Calibri" w:hAnsi="Arial" w:cs="Calibri, Calibri"/>
          <w:sz w:val="22"/>
          <w:szCs w:val="22"/>
        </w:rPr>
      </w:pPr>
    </w:p>
    <w:p w:rsidR="007D7499" w:rsidRDefault="007D7499" w:rsidP="007D7499">
      <w:pPr>
        <w:pStyle w:val="Default"/>
        <w:jc w:val="both"/>
        <w:rPr>
          <w:rFonts w:ascii="Arial" w:eastAsia="Calibri, Calibri" w:hAnsi="Arial" w:cs="Calibri, Calibri"/>
          <w:sz w:val="22"/>
          <w:szCs w:val="22"/>
        </w:rPr>
      </w:pPr>
      <w:r>
        <w:rPr>
          <w:rFonts w:ascii="Arial" w:eastAsia="Calibri, Calibri" w:hAnsi="Arial" w:cs="Calibri, Calibri"/>
          <w:sz w:val="22"/>
          <w:szCs w:val="22"/>
        </w:rPr>
        <w:t xml:space="preserve">Il faut aussi rajouter </w:t>
      </w:r>
      <w:r>
        <w:rPr>
          <w:rFonts w:ascii="Arial" w:eastAsia="Calibri, Calibri" w:hAnsi="Arial" w:cs="Calibri, Calibri"/>
          <w:b/>
          <w:bCs/>
          <w:sz w:val="22"/>
          <w:szCs w:val="22"/>
        </w:rPr>
        <w:t xml:space="preserve">des comportements de « négligence et de malveillance » </w:t>
      </w:r>
      <w:r>
        <w:rPr>
          <w:rFonts w:ascii="Arial" w:eastAsia="Calibri, Calibri" w:hAnsi="Arial" w:cs="Calibri, Calibri"/>
          <w:sz w:val="22"/>
          <w:szCs w:val="22"/>
        </w:rPr>
        <w:t>dans la stricte mise en œuvre de la réglementation : suite à un accident de pollution et de contamination des agents, une enquête a été ouverte au centre des finances publiques du Havre.</w:t>
      </w: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eastAsia="Calibri, Calibri" w:hAnsi="Arial" w:cs="Calibri, Calibri"/>
          <w:sz w:val="22"/>
          <w:szCs w:val="22"/>
        </w:rPr>
      </w:pPr>
      <w:r>
        <w:rPr>
          <w:rFonts w:ascii="Arial" w:eastAsia="Calibri, Calibri" w:hAnsi="Arial" w:cs="Calibri, Calibri"/>
          <w:sz w:val="22"/>
          <w:szCs w:val="22"/>
        </w:rPr>
        <w:t>Ce sont aussi des mesures qui ne sont pas appliquées dans l’ensemble des départements, au niveau de la mise à jour des Documents Techniques Amiante, notamment des bâtiments locatifs, de l’apposition de la signalétique, de repérages systématiques avant travaux, l’absence de recommandations pour nos collègues de la maintenance et assistance informatique , de la délivrance d’attestations aux agents ayant pu ou ayant été exposés, de la mise en œuvre urgente de désamiantage des surfaces les plus détériorés….</w:t>
      </w:r>
    </w:p>
    <w:p w:rsidR="007D7499" w:rsidRDefault="007D7499" w:rsidP="007D7499">
      <w:pPr>
        <w:pStyle w:val="Default"/>
        <w:jc w:val="both"/>
        <w:rPr>
          <w:rFonts w:ascii="Arial" w:eastAsia="Calibri, Calibri" w:hAnsi="Arial" w:cs="Calibri, Calibri"/>
          <w:sz w:val="22"/>
          <w:szCs w:val="22"/>
        </w:rPr>
      </w:pPr>
    </w:p>
    <w:p w:rsidR="007D7499" w:rsidRDefault="007D7499" w:rsidP="007D7499">
      <w:pPr>
        <w:pStyle w:val="Default"/>
        <w:jc w:val="both"/>
        <w:rPr>
          <w:rFonts w:ascii="Arial" w:eastAsia="Calibri, Calibri" w:hAnsi="Arial" w:cs="Calibri, Calibri"/>
          <w:sz w:val="22"/>
          <w:szCs w:val="22"/>
        </w:rPr>
      </w:pPr>
      <w:r>
        <w:rPr>
          <w:rFonts w:ascii="Arial" w:eastAsia="Calibri, Calibri" w:hAnsi="Arial" w:cs="Calibri, Calibri"/>
          <w:sz w:val="22"/>
          <w:szCs w:val="22"/>
        </w:rPr>
        <w:t xml:space="preserve">Nous proposons </w:t>
      </w:r>
      <w:r>
        <w:rPr>
          <w:rFonts w:ascii="Arial" w:eastAsia="Calibri, Calibri" w:hAnsi="Arial" w:cs="Calibri, Calibri"/>
          <w:b/>
          <w:bCs/>
          <w:sz w:val="22"/>
          <w:szCs w:val="22"/>
        </w:rPr>
        <w:t xml:space="preserve">d’étendre notre action contre toutes les pollutions </w:t>
      </w:r>
      <w:r>
        <w:rPr>
          <w:rFonts w:ascii="Arial" w:eastAsia="Calibri, Calibri" w:hAnsi="Arial" w:cs="Calibri, Calibri"/>
          <w:sz w:val="22"/>
          <w:szCs w:val="22"/>
        </w:rPr>
        <w:t>: gaz dans les conteneurs, agents chimiques dangereux et autres cancérogènes et de faire le point sur ses dossiers revendicatifs.</w:t>
      </w: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eastAsia="Calibri, Calibri" w:hAnsi="Arial" w:cs="Calibri, Calibri"/>
          <w:sz w:val="22"/>
          <w:szCs w:val="22"/>
        </w:rPr>
      </w:pPr>
      <w:r>
        <w:rPr>
          <w:rFonts w:ascii="Arial" w:eastAsia="Calibri, Calibri" w:hAnsi="Arial" w:cs="Calibri, Calibri"/>
          <w:sz w:val="22"/>
          <w:szCs w:val="22"/>
        </w:rPr>
        <w:t>Cette journée va permettre de rappeler au ministère et à l’état son obligation d’employeur et d’exiger la reconnaissance du Tripode en site amianté.</w:t>
      </w:r>
    </w:p>
    <w:p w:rsidR="007D7499" w:rsidRDefault="007D7499" w:rsidP="007D7499">
      <w:pPr>
        <w:pStyle w:val="Default"/>
        <w:jc w:val="both"/>
        <w:rPr>
          <w:rFonts w:ascii="Arial" w:eastAsia="Calibri, Calibri" w:hAnsi="Arial" w:cs="Calibri, Calibri"/>
          <w:sz w:val="22"/>
          <w:szCs w:val="22"/>
        </w:rPr>
      </w:pPr>
    </w:p>
    <w:p w:rsidR="007D7499" w:rsidRDefault="007D7499" w:rsidP="007D7499">
      <w:pPr>
        <w:pStyle w:val="Default"/>
        <w:jc w:val="both"/>
        <w:rPr>
          <w:rFonts w:ascii="Arial" w:eastAsia="Calibri, Calibri" w:hAnsi="Arial" w:cs="Calibri, Calibri"/>
          <w:sz w:val="22"/>
          <w:szCs w:val="22"/>
        </w:rPr>
      </w:pPr>
      <w:r>
        <w:rPr>
          <w:rFonts w:ascii="Arial" w:eastAsia="Calibri, Calibri" w:hAnsi="Arial" w:cs="Calibri, Calibri"/>
          <w:sz w:val="22"/>
          <w:szCs w:val="22"/>
        </w:rPr>
        <w:t>Nos camarades du Tripode sont en colère et sont déterminés à obtenir la satisfaction de leurs revendications légitimes.</w:t>
      </w:r>
    </w:p>
    <w:p w:rsidR="007D7499" w:rsidRDefault="007D7499" w:rsidP="007D7499">
      <w:pPr>
        <w:pStyle w:val="Corpsdetexte2"/>
        <w:spacing w:after="0" w:line="240" w:lineRule="auto"/>
        <w:jc w:val="both"/>
        <w:rPr>
          <w:rFonts w:cs="Times New Roman"/>
          <w:b/>
          <w:bCs/>
          <w:sz w:val="22"/>
        </w:rPr>
      </w:pPr>
    </w:p>
    <w:p w:rsidR="007D7499" w:rsidRDefault="007D7499" w:rsidP="007D7499">
      <w:pPr>
        <w:pStyle w:val="Corpsdetexte2"/>
        <w:spacing w:after="0" w:line="240" w:lineRule="auto"/>
        <w:jc w:val="both"/>
        <w:rPr>
          <w:rFonts w:ascii="Arial" w:hAnsi="Arial" w:cs="Times New Roman"/>
          <w:b/>
          <w:bCs/>
          <w:sz w:val="22"/>
          <w:szCs w:val="22"/>
        </w:rPr>
      </w:pPr>
      <w:r>
        <w:rPr>
          <w:rFonts w:ascii="Arial" w:hAnsi="Arial" w:cs="Times New Roman"/>
          <w:b/>
          <w:bCs/>
          <w:sz w:val="22"/>
          <w:szCs w:val="22"/>
        </w:rPr>
        <w:t>Sur la présentation du rapport annuel FIPHFP</w:t>
      </w:r>
    </w:p>
    <w:p w:rsidR="007D7499" w:rsidRDefault="007D7499" w:rsidP="007D7499">
      <w:pPr>
        <w:pStyle w:val="Corpsdetexte2"/>
        <w:spacing w:after="0" w:line="240" w:lineRule="auto"/>
        <w:jc w:val="both"/>
        <w:rPr>
          <w:rFonts w:cs="Times New Roman"/>
          <w:b/>
          <w:bCs/>
          <w:sz w:val="22"/>
        </w:rPr>
      </w:pPr>
    </w:p>
    <w:p w:rsidR="007D7499" w:rsidRDefault="007D7499" w:rsidP="007D7499">
      <w:pPr>
        <w:pStyle w:val="Default"/>
        <w:jc w:val="both"/>
        <w:rPr>
          <w:rFonts w:ascii="Arial" w:hAnsi="Arial"/>
          <w:sz w:val="22"/>
          <w:szCs w:val="22"/>
        </w:rPr>
      </w:pPr>
      <w:r>
        <w:rPr>
          <w:rFonts w:ascii="Arial" w:hAnsi="Arial"/>
          <w:sz w:val="22"/>
          <w:szCs w:val="22"/>
        </w:rPr>
        <w:t>Comme annoncé dès septembre 2016 (</w:t>
      </w:r>
      <w:r w:rsidR="000B3CBC">
        <w:rPr>
          <w:rFonts w:ascii="Arial" w:hAnsi="Arial"/>
          <w:sz w:val="22"/>
          <w:szCs w:val="22"/>
        </w:rPr>
        <w:t>cf.</w:t>
      </w:r>
      <w:r>
        <w:rPr>
          <w:rFonts w:ascii="Arial" w:hAnsi="Arial"/>
          <w:sz w:val="22"/>
          <w:szCs w:val="22"/>
        </w:rPr>
        <w:t xml:space="preserve"> communiqué de presse du 7 septembre 2016), la CGT suit de près le dossier du prélèvement indu de 29 millions d’euros par ans sur trois ans qui pèse sur les actions des FIPHFP et continue à travailler à l’unité des organisations syndicales et des associations ainsi que les autres membres du FIPHFP pour que nos ressources, déjà insuffisantes par rapport aux besoins, ne diminuent encore.</w:t>
      </w: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sz w:val="22"/>
          <w:szCs w:val="22"/>
        </w:rPr>
      </w:pPr>
      <w:r>
        <w:rPr>
          <w:rFonts w:ascii="Arial" w:hAnsi="Arial"/>
          <w:sz w:val="22"/>
          <w:szCs w:val="22"/>
        </w:rPr>
        <w:t>Et si nous disposons de réserves financières qui peuvent apparaître conséquentes, elles fondent de l’ordre de 60 millions d’euros à 90 millions par an depuis quelques années et nous sommes inquiets quant à la pérennité du FIPHFP.</w:t>
      </w:r>
    </w:p>
    <w:p w:rsidR="000B3CBC" w:rsidRDefault="000B3CBC" w:rsidP="007D7499">
      <w:pPr>
        <w:pStyle w:val="Default"/>
        <w:jc w:val="both"/>
        <w:rPr>
          <w:rFonts w:ascii="Arial" w:hAnsi="Arial"/>
          <w:sz w:val="22"/>
          <w:szCs w:val="22"/>
        </w:rPr>
      </w:pPr>
    </w:p>
    <w:p w:rsidR="000B3CBC" w:rsidRDefault="000B3CBC" w:rsidP="007D7499">
      <w:pPr>
        <w:pStyle w:val="Default"/>
        <w:jc w:val="both"/>
        <w:rPr>
          <w:rFonts w:ascii="Arial" w:hAnsi="Arial"/>
          <w:sz w:val="22"/>
          <w:szCs w:val="22"/>
        </w:rPr>
      </w:pPr>
    </w:p>
    <w:p w:rsidR="000B3CBC" w:rsidRDefault="000B3CBC" w:rsidP="007D7499">
      <w:pPr>
        <w:pStyle w:val="Default"/>
        <w:jc w:val="both"/>
        <w:rPr>
          <w:rFonts w:ascii="Arial" w:hAnsi="Arial"/>
          <w:sz w:val="22"/>
          <w:szCs w:val="22"/>
        </w:rPr>
      </w:pPr>
      <w:bookmarkStart w:id="1" w:name="_GoBack"/>
      <w:bookmarkEnd w:id="1"/>
    </w:p>
    <w:p w:rsidR="007D7499" w:rsidRDefault="007D7499" w:rsidP="007D7499">
      <w:pPr>
        <w:pStyle w:val="Default"/>
        <w:jc w:val="both"/>
        <w:rPr>
          <w:rFonts w:ascii="Arial" w:hAnsi="Arial"/>
          <w:sz w:val="22"/>
          <w:szCs w:val="22"/>
        </w:rPr>
      </w:pPr>
      <w:r>
        <w:rPr>
          <w:rFonts w:ascii="Arial" w:hAnsi="Arial"/>
          <w:sz w:val="22"/>
          <w:szCs w:val="22"/>
        </w:rPr>
        <w:t>Cela montre, encore une fois, la méconnaissance de cette instance par les ministères !</w:t>
      </w: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sz w:val="22"/>
          <w:szCs w:val="22"/>
        </w:rPr>
      </w:pPr>
      <w:r>
        <w:rPr>
          <w:rFonts w:ascii="Arial" w:hAnsi="Arial"/>
          <w:sz w:val="22"/>
          <w:szCs w:val="22"/>
        </w:rPr>
        <w:t>Quant aux efforts dits permanents pour l’insertion des personnes en situation de handicap dans les administrations, on est bien loin de la coupe aux lèvres (1.6% dans les universités contre 6% minimum !).</w:t>
      </w: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sz w:val="22"/>
          <w:szCs w:val="22"/>
        </w:rPr>
      </w:pPr>
      <w:r>
        <w:rPr>
          <w:rFonts w:ascii="Arial" w:hAnsi="Arial"/>
          <w:sz w:val="22"/>
          <w:szCs w:val="22"/>
        </w:rPr>
        <w:t>La CGT utilisera tous les moyens d’actions à sa disposition pour éviter une nouvelle attaque contre la satisfaction des besoins des personnes en situation de handicap. Pour mémoire nous vous rappelons les engagements pris lors du 2 décembre 2016 Comité Interministériel du Handicap - 2 décembre 2016 La politique du handicap portée par le Gouvernement repose sur une ambition</w:t>
      </w:r>
      <w:r>
        <w:rPr>
          <w:rFonts w:ascii="Arial" w:hAnsi="Arial"/>
          <w:sz w:val="22"/>
          <w:szCs w:val="22"/>
        </w:rPr>
        <w:t xml:space="preserve"> </w:t>
      </w:r>
      <w:r w:rsidR="000B3CBC">
        <w:rPr>
          <w:rFonts w:ascii="Arial" w:hAnsi="Arial"/>
          <w:sz w:val="22"/>
          <w:szCs w:val="22"/>
        </w:rPr>
        <w:t>forte :</w:t>
      </w:r>
      <w:r>
        <w:rPr>
          <w:rFonts w:ascii="Arial" w:hAnsi="Arial"/>
          <w:sz w:val="22"/>
          <w:szCs w:val="22"/>
        </w:rPr>
        <w:t xml:space="preserve"> changer durablement de regard et de méthode pour accompagner l’autonomie des personnes concernées en rendant la société plus accueillante et plus inclusive. Quels engagements concrets quelles avancées ?</w:t>
      </w:r>
    </w:p>
    <w:p w:rsidR="007D7499" w:rsidRDefault="007D7499" w:rsidP="007D7499">
      <w:pPr>
        <w:pStyle w:val="Corpsdetexte2"/>
        <w:spacing w:after="0" w:line="240" w:lineRule="auto"/>
        <w:jc w:val="both"/>
        <w:rPr>
          <w:rFonts w:cs="Times New Roman"/>
          <w:b/>
          <w:bCs/>
          <w:sz w:val="22"/>
        </w:rPr>
      </w:pPr>
    </w:p>
    <w:p w:rsidR="007D7499" w:rsidRDefault="007D7499" w:rsidP="007D7499">
      <w:pPr>
        <w:pStyle w:val="Corpsdetexte2"/>
        <w:spacing w:after="0" w:line="240" w:lineRule="auto"/>
        <w:jc w:val="both"/>
        <w:rPr>
          <w:rFonts w:ascii="Arial" w:hAnsi="Arial" w:cs="Times New Roman"/>
          <w:b/>
          <w:bCs/>
          <w:sz w:val="22"/>
          <w:szCs w:val="22"/>
        </w:rPr>
      </w:pPr>
      <w:r>
        <w:rPr>
          <w:rFonts w:ascii="Arial" w:hAnsi="Arial" w:cs="Times New Roman"/>
          <w:b/>
          <w:bCs/>
          <w:sz w:val="22"/>
          <w:szCs w:val="22"/>
        </w:rPr>
        <w:t>Bilan qualitatif du plan de prévention des RPS au titre de la convention-cadre conclue entre la DGAFP et l'ANACT</w:t>
      </w:r>
    </w:p>
    <w:p w:rsidR="007D7499" w:rsidRDefault="007D7499" w:rsidP="007D7499">
      <w:pPr>
        <w:pStyle w:val="Corpsdetexte2"/>
        <w:spacing w:after="0" w:line="240" w:lineRule="auto"/>
        <w:jc w:val="both"/>
        <w:rPr>
          <w:rFonts w:cs="Times New Roman"/>
          <w:b/>
          <w:bCs/>
          <w:sz w:val="22"/>
        </w:rPr>
      </w:pPr>
    </w:p>
    <w:p w:rsidR="007D7499" w:rsidRDefault="007D7499" w:rsidP="007D7499">
      <w:pPr>
        <w:pStyle w:val="Corpsdetexte2"/>
        <w:spacing w:after="0" w:line="240" w:lineRule="auto"/>
        <w:jc w:val="both"/>
        <w:rPr>
          <w:rFonts w:ascii="Arial" w:hAnsi="Arial" w:cs="Times New Roman"/>
          <w:sz w:val="22"/>
          <w:szCs w:val="22"/>
        </w:rPr>
      </w:pPr>
      <w:r>
        <w:rPr>
          <w:rFonts w:ascii="Arial" w:hAnsi="Arial" w:cs="Times New Roman"/>
          <w:sz w:val="22"/>
          <w:szCs w:val="22"/>
        </w:rPr>
        <w:t>Comme nous l'annoncions en introduction l'explosion des risques psychosociaux dans la Fonction Publique est désormais avérée et justifie grandement le plan de prévention mis en place. Pourtant les effets ne se font pas totalement sentir.</w:t>
      </w:r>
    </w:p>
    <w:p w:rsidR="007D7499" w:rsidRDefault="007D7499" w:rsidP="007D7499">
      <w:pPr>
        <w:pStyle w:val="Corpsdetexte2"/>
        <w:spacing w:after="0" w:line="240" w:lineRule="auto"/>
        <w:jc w:val="both"/>
        <w:rPr>
          <w:rFonts w:cs="Times New Roman"/>
          <w:sz w:val="22"/>
        </w:rPr>
      </w:pPr>
    </w:p>
    <w:p w:rsidR="007D7499" w:rsidRDefault="007D7499" w:rsidP="007D7499">
      <w:pPr>
        <w:pStyle w:val="Corpsdetexte2"/>
        <w:spacing w:after="0" w:line="240" w:lineRule="auto"/>
        <w:jc w:val="both"/>
        <w:rPr>
          <w:rFonts w:ascii="Arial" w:hAnsi="Arial" w:cs="Times New Roman"/>
          <w:sz w:val="22"/>
          <w:szCs w:val="22"/>
        </w:rPr>
      </w:pPr>
      <w:r>
        <w:rPr>
          <w:rFonts w:ascii="Arial" w:hAnsi="Arial" w:cs="Times New Roman"/>
          <w:sz w:val="22"/>
          <w:szCs w:val="22"/>
        </w:rPr>
        <w:t>En effet les plans de prévention en mat</w:t>
      </w:r>
      <w:r>
        <w:rPr>
          <w:rFonts w:ascii="Arial" w:hAnsi="Arial" w:cs="Times New Roman"/>
          <w:sz w:val="22"/>
          <w:szCs w:val="22"/>
        </w:rPr>
        <w:t xml:space="preserve">ière de RPS quand ils le sont, </w:t>
      </w:r>
      <w:r>
        <w:rPr>
          <w:rFonts w:ascii="Arial" w:hAnsi="Arial" w:cs="Times New Roman"/>
          <w:sz w:val="22"/>
          <w:szCs w:val="22"/>
        </w:rPr>
        <w:t>sont construits en territoire et dans les administrations sans les personnels sans les CHSCT et bien évidemment sans moyens budgétaires. Quelle crédibilité et quelle efficacité pourra-t-on alors donner à ce bilan ?</w:t>
      </w:r>
    </w:p>
    <w:p w:rsidR="007D7499" w:rsidRDefault="007D7499" w:rsidP="007D7499">
      <w:pPr>
        <w:pStyle w:val="Corpsdetexte2"/>
        <w:spacing w:after="0" w:line="240" w:lineRule="auto"/>
        <w:jc w:val="both"/>
        <w:rPr>
          <w:rFonts w:cs="Times New Roman"/>
          <w:sz w:val="22"/>
        </w:rPr>
      </w:pPr>
    </w:p>
    <w:p w:rsidR="007D7499" w:rsidRDefault="007D7499" w:rsidP="007D7499">
      <w:pPr>
        <w:pStyle w:val="Default"/>
        <w:jc w:val="both"/>
        <w:rPr>
          <w:rFonts w:ascii="Arial" w:hAnsi="Arial"/>
          <w:sz w:val="22"/>
          <w:szCs w:val="22"/>
        </w:rPr>
      </w:pPr>
      <w:r>
        <w:rPr>
          <w:rFonts w:ascii="Arial" w:hAnsi="Arial"/>
          <w:sz w:val="22"/>
          <w:szCs w:val="22"/>
        </w:rPr>
        <w:t>La culture santé-travail n’est toujours pas ancrée dans la Fonction Publique en territoire, le nouveau rôle</w:t>
      </w:r>
      <w:r>
        <w:rPr>
          <w:rFonts w:ascii="Arial" w:hAnsi="Arial"/>
          <w:sz w:val="22"/>
          <w:szCs w:val="22"/>
        </w:rPr>
        <w:t xml:space="preserve"> </w:t>
      </w:r>
      <w:r>
        <w:rPr>
          <w:rFonts w:ascii="Arial" w:hAnsi="Arial"/>
          <w:sz w:val="22"/>
          <w:szCs w:val="22"/>
        </w:rPr>
        <w:t>que va jouer la DGAFP en tant que DRH va-t-il permettre de prendre des mesures coercitives pour qu’enfin, les accords signés et les textes soient respectés ? Nous l’espérons car ça ne peut plus durer comme ça. Les derniers exemples montrent encore le peu de cas que fait l’administration en territoire de la santé au travail. Les exemples sont nombreux aux Finances de démissions des mandatés CHSCT mis dans l'impossibilité d'exercer leur mandat. Autre exemple : tous les mandatés CHSCT de toutes les organisations syndicales qui ont démissionné à l’université de Lille 2 devant l’impossibilité de faire fonctionner le CHSCT. Les CHSCT de la justice fonctionnent très mal également avec ses présidences tournantes entre 3 administrations (services judiciaires, pénitentiaire et protection judiciaire de la jeunesse) qui fait qu’un président issu d’une administration ne fait aucun cas des autres et le travail est toujours à recommencer. Pour terminer, nous avons encore le cas d’un agent à la PJJ dont l’accident de service a été reconnu par la commission de réforme le 29 septembre 2016 à la Réunion mais qui n’a, à ce jour, aucune nouvelle de son administration !</w:t>
      </w: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b/>
          <w:bCs/>
          <w:sz w:val="30"/>
          <w:szCs w:val="30"/>
          <w:u w:val="single"/>
        </w:rPr>
      </w:pPr>
    </w:p>
    <w:p w:rsidR="007D7499" w:rsidRDefault="007D7499" w:rsidP="007D7499">
      <w:pPr>
        <w:pStyle w:val="Default"/>
        <w:jc w:val="both"/>
        <w:rPr>
          <w:rFonts w:ascii="Arial" w:hAnsi="Arial"/>
          <w:b/>
          <w:bCs/>
          <w:sz w:val="30"/>
          <w:szCs w:val="30"/>
          <w:u w:val="single"/>
        </w:rPr>
      </w:pPr>
    </w:p>
    <w:p w:rsidR="007D7499" w:rsidRDefault="007D7499" w:rsidP="007D7499">
      <w:pPr>
        <w:pStyle w:val="Default"/>
        <w:jc w:val="both"/>
        <w:rPr>
          <w:rFonts w:ascii="Arial" w:hAnsi="Arial"/>
          <w:b/>
          <w:bCs/>
          <w:sz w:val="30"/>
          <w:szCs w:val="30"/>
          <w:u w:val="single"/>
        </w:rPr>
      </w:pPr>
    </w:p>
    <w:p w:rsidR="007D7499" w:rsidRDefault="007D7499" w:rsidP="007D7499">
      <w:pPr>
        <w:pStyle w:val="Default"/>
        <w:jc w:val="both"/>
        <w:rPr>
          <w:rFonts w:ascii="Arial" w:hAnsi="Arial"/>
          <w:b/>
          <w:bCs/>
          <w:sz w:val="30"/>
          <w:szCs w:val="30"/>
          <w:u w:val="single"/>
        </w:rPr>
      </w:pPr>
    </w:p>
    <w:p w:rsidR="007D7499" w:rsidRDefault="007D7499" w:rsidP="007D7499">
      <w:pPr>
        <w:pStyle w:val="Default"/>
        <w:jc w:val="both"/>
        <w:rPr>
          <w:rFonts w:ascii="Arial" w:hAnsi="Arial"/>
          <w:b/>
          <w:bCs/>
          <w:sz w:val="30"/>
          <w:szCs w:val="30"/>
          <w:u w:val="single"/>
        </w:rPr>
      </w:pPr>
    </w:p>
    <w:p w:rsidR="007D7499" w:rsidRDefault="007D7499" w:rsidP="007D7499">
      <w:pPr>
        <w:pStyle w:val="Default"/>
        <w:jc w:val="both"/>
        <w:rPr>
          <w:rFonts w:ascii="Arial" w:hAnsi="Arial"/>
          <w:b/>
          <w:bCs/>
          <w:sz w:val="30"/>
          <w:szCs w:val="30"/>
          <w:u w:val="single"/>
        </w:rPr>
      </w:pPr>
    </w:p>
    <w:p w:rsidR="007D7499" w:rsidRDefault="007D7499" w:rsidP="007D7499">
      <w:pPr>
        <w:pStyle w:val="Default"/>
        <w:jc w:val="both"/>
        <w:rPr>
          <w:rFonts w:ascii="Arial" w:hAnsi="Arial"/>
          <w:b/>
          <w:bCs/>
          <w:sz w:val="30"/>
          <w:szCs w:val="30"/>
          <w:u w:val="single"/>
        </w:rPr>
      </w:pPr>
    </w:p>
    <w:p w:rsidR="007D7499" w:rsidRDefault="007D7499" w:rsidP="007D7499">
      <w:pPr>
        <w:pStyle w:val="Default"/>
        <w:jc w:val="both"/>
        <w:rPr>
          <w:rFonts w:ascii="Arial" w:hAnsi="Arial"/>
          <w:b/>
          <w:bCs/>
          <w:sz w:val="30"/>
          <w:szCs w:val="30"/>
          <w:u w:val="single"/>
        </w:rPr>
      </w:pPr>
    </w:p>
    <w:p w:rsidR="007D7499" w:rsidRDefault="007D7499" w:rsidP="007D7499">
      <w:pPr>
        <w:pStyle w:val="Default"/>
        <w:jc w:val="both"/>
        <w:rPr>
          <w:rFonts w:ascii="Arial" w:hAnsi="Arial"/>
          <w:b/>
          <w:bCs/>
          <w:sz w:val="30"/>
          <w:szCs w:val="30"/>
          <w:u w:val="single"/>
        </w:rPr>
      </w:pPr>
    </w:p>
    <w:p w:rsidR="007D7499" w:rsidRDefault="007D7499" w:rsidP="007D7499">
      <w:pPr>
        <w:pStyle w:val="Default"/>
        <w:jc w:val="both"/>
        <w:rPr>
          <w:rFonts w:ascii="Arial" w:hAnsi="Arial"/>
          <w:b/>
          <w:bCs/>
          <w:sz w:val="30"/>
          <w:szCs w:val="30"/>
          <w:u w:val="single"/>
        </w:rPr>
      </w:pPr>
    </w:p>
    <w:p w:rsidR="007D7499" w:rsidRDefault="007D7499" w:rsidP="007D7499">
      <w:pPr>
        <w:pStyle w:val="Default"/>
        <w:jc w:val="both"/>
        <w:rPr>
          <w:rFonts w:ascii="Arial" w:hAnsi="Arial"/>
          <w:b/>
          <w:bCs/>
          <w:sz w:val="30"/>
          <w:szCs w:val="30"/>
          <w:u w:val="single"/>
        </w:rPr>
      </w:pPr>
    </w:p>
    <w:p w:rsidR="007D7499" w:rsidRDefault="007D7499" w:rsidP="007D7499">
      <w:pPr>
        <w:pStyle w:val="Default"/>
        <w:jc w:val="both"/>
        <w:rPr>
          <w:rFonts w:ascii="Arial" w:hAnsi="Arial"/>
          <w:b/>
          <w:bCs/>
          <w:sz w:val="30"/>
          <w:szCs w:val="30"/>
          <w:u w:val="single"/>
        </w:rPr>
      </w:pPr>
    </w:p>
    <w:p w:rsidR="007D7499" w:rsidRDefault="007D7499" w:rsidP="007D7499">
      <w:pPr>
        <w:pStyle w:val="Default"/>
        <w:jc w:val="both"/>
        <w:rPr>
          <w:rFonts w:ascii="Arial" w:hAnsi="Arial"/>
          <w:b/>
          <w:bCs/>
          <w:sz w:val="30"/>
          <w:szCs w:val="30"/>
          <w:u w:val="single"/>
        </w:rPr>
      </w:pPr>
    </w:p>
    <w:p w:rsidR="007D7499" w:rsidRDefault="007D7499" w:rsidP="007D7499">
      <w:pPr>
        <w:pStyle w:val="Default"/>
        <w:jc w:val="both"/>
        <w:rPr>
          <w:rFonts w:ascii="Arial" w:hAnsi="Arial"/>
          <w:b/>
          <w:bCs/>
          <w:sz w:val="30"/>
          <w:szCs w:val="30"/>
          <w:u w:val="single"/>
        </w:rPr>
      </w:pPr>
    </w:p>
    <w:p w:rsidR="007D7499" w:rsidRDefault="007D7499" w:rsidP="007D7499">
      <w:pPr>
        <w:pStyle w:val="Default"/>
        <w:jc w:val="both"/>
        <w:rPr>
          <w:rFonts w:ascii="Arial" w:hAnsi="Arial"/>
          <w:b/>
          <w:bCs/>
          <w:sz w:val="30"/>
          <w:szCs w:val="30"/>
          <w:u w:val="single"/>
        </w:rPr>
      </w:pPr>
    </w:p>
    <w:p w:rsidR="007D7499" w:rsidRDefault="007D7499" w:rsidP="007D7499">
      <w:pPr>
        <w:pStyle w:val="Default"/>
        <w:jc w:val="both"/>
        <w:rPr>
          <w:rFonts w:ascii="Arial" w:hAnsi="Arial"/>
          <w:b/>
          <w:bCs/>
          <w:sz w:val="30"/>
          <w:szCs w:val="30"/>
          <w:u w:val="single"/>
        </w:rPr>
      </w:pPr>
    </w:p>
    <w:p w:rsidR="007D7499" w:rsidRDefault="007D7499" w:rsidP="007D7499">
      <w:pPr>
        <w:pStyle w:val="Default"/>
        <w:jc w:val="both"/>
        <w:rPr>
          <w:rFonts w:ascii="Arial" w:hAnsi="Arial"/>
          <w:b/>
          <w:bCs/>
          <w:sz w:val="30"/>
          <w:szCs w:val="30"/>
          <w:u w:val="single"/>
        </w:rPr>
      </w:pPr>
    </w:p>
    <w:p w:rsidR="007D7499" w:rsidRDefault="007D7499" w:rsidP="007D7499">
      <w:pPr>
        <w:pStyle w:val="Default"/>
        <w:jc w:val="center"/>
        <w:rPr>
          <w:rFonts w:ascii="Arial" w:hAnsi="Arial"/>
          <w:b/>
          <w:bCs/>
          <w:sz w:val="30"/>
          <w:szCs w:val="30"/>
          <w:u w:val="single"/>
        </w:rPr>
      </w:pPr>
      <w:r>
        <w:rPr>
          <w:rFonts w:ascii="Arial" w:hAnsi="Arial"/>
          <w:b/>
          <w:bCs/>
          <w:sz w:val="30"/>
          <w:szCs w:val="30"/>
          <w:u w:val="single"/>
        </w:rPr>
        <w:t>Compte-rendu SEANCE DU 24 JANVIER 2017</w:t>
      </w:r>
    </w:p>
    <w:p w:rsidR="007D7499" w:rsidRDefault="007D7499" w:rsidP="007D7499">
      <w:pPr>
        <w:pStyle w:val="Default"/>
        <w:jc w:val="center"/>
        <w:rPr>
          <w:rFonts w:ascii="Arial" w:hAnsi="Arial"/>
          <w:b/>
          <w:bCs/>
          <w:sz w:val="30"/>
          <w:szCs w:val="30"/>
          <w:u w:val="single"/>
        </w:rPr>
      </w:pPr>
      <w:r>
        <w:rPr>
          <w:rFonts w:ascii="Arial" w:hAnsi="Arial"/>
          <w:b/>
          <w:bCs/>
          <w:sz w:val="30"/>
          <w:szCs w:val="30"/>
          <w:u w:val="single"/>
        </w:rPr>
        <w:t xml:space="preserve">COMMISSION CENTRALE DE L’HYGIENE DE LA SECURITE ET DES CONDITIONS DE TRAVAIL DU CONSEIL SUPERIEUR DE LA FONCTION PUBLIQUE DE </w:t>
      </w:r>
      <w:r w:rsidR="000B3CBC">
        <w:rPr>
          <w:rFonts w:ascii="Arial" w:hAnsi="Arial"/>
          <w:b/>
          <w:bCs/>
          <w:sz w:val="30"/>
          <w:szCs w:val="30"/>
          <w:u w:val="single"/>
        </w:rPr>
        <w:t>L’</w:t>
      </w:r>
      <w:r w:rsidR="000B3CBC">
        <w:rPr>
          <w:rFonts w:ascii="Arial" w:hAnsi="Arial" w:cs="Arial"/>
          <w:b/>
          <w:bCs/>
          <w:sz w:val="30"/>
          <w:szCs w:val="30"/>
          <w:u w:val="single"/>
        </w:rPr>
        <w:t>É</w:t>
      </w:r>
      <w:r w:rsidR="000B3CBC">
        <w:rPr>
          <w:rFonts w:ascii="Arial" w:hAnsi="Arial"/>
          <w:b/>
          <w:bCs/>
          <w:sz w:val="30"/>
          <w:szCs w:val="30"/>
          <w:u w:val="single"/>
        </w:rPr>
        <w:t>TAT</w:t>
      </w:r>
    </w:p>
    <w:p w:rsidR="007D7499" w:rsidRDefault="007D7499" w:rsidP="007D7499">
      <w:pPr>
        <w:pStyle w:val="Default"/>
        <w:jc w:val="both"/>
      </w:pP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sz w:val="22"/>
          <w:szCs w:val="22"/>
        </w:rPr>
      </w:pPr>
      <w:r>
        <w:rPr>
          <w:rFonts w:ascii="Arial" w:hAnsi="Arial"/>
          <w:sz w:val="22"/>
          <w:szCs w:val="22"/>
        </w:rPr>
        <w:t xml:space="preserve">La DGAFP répond </w:t>
      </w:r>
      <w:r>
        <w:rPr>
          <w:rFonts w:ascii="Arial" w:hAnsi="Arial"/>
          <w:b/>
          <w:bCs/>
          <w:sz w:val="22"/>
          <w:szCs w:val="22"/>
          <w:u w:val="single"/>
        </w:rPr>
        <w:t>sur la question de l'amiante</w:t>
      </w:r>
      <w:r>
        <w:rPr>
          <w:rFonts w:ascii="Arial" w:hAnsi="Arial"/>
          <w:sz w:val="22"/>
          <w:szCs w:val="22"/>
        </w:rPr>
        <w:t xml:space="preserve"> en deux points :</w:t>
      </w: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sz w:val="22"/>
          <w:szCs w:val="22"/>
        </w:rPr>
      </w:pPr>
      <w:r>
        <w:rPr>
          <w:rFonts w:ascii="Arial" w:hAnsi="Arial"/>
          <w:sz w:val="22"/>
          <w:szCs w:val="22"/>
        </w:rPr>
        <w:t>En préambule, précision sur l'effectivité des rencontres interministérielles. Le sujet n'est pas enterré</w:t>
      </w:r>
    </w:p>
    <w:p w:rsidR="007D7499" w:rsidRDefault="007D7499" w:rsidP="007D7499">
      <w:pPr>
        <w:pStyle w:val="Default"/>
        <w:jc w:val="both"/>
        <w:rPr>
          <w:rFonts w:ascii="Arial" w:hAnsi="Arial"/>
          <w:sz w:val="22"/>
          <w:szCs w:val="22"/>
        </w:rPr>
      </w:pPr>
    </w:p>
    <w:p w:rsidR="007D7499" w:rsidRDefault="000B3CBC" w:rsidP="007D7499">
      <w:pPr>
        <w:pStyle w:val="Default"/>
        <w:numPr>
          <w:ilvl w:val="0"/>
          <w:numId w:val="5"/>
        </w:numPr>
        <w:ind w:left="0" w:firstLine="0"/>
        <w:jc w:val="both"/>
        <w:rPr>
          <w:rFonts w:ascii="Arial" w:hAnsi="Arial"/>
          <w:sz w:val="22"/>
          <w:szCs w:val="22"/>
        </w:rPr>
      </w:pPr>
      <w:r>
        <w:rPr>
          <w:rFonts w:ascii="Arial" w:hAnsi="Arial"/>
          <w:sz w:val="22"/>
          <w:szCs w:val="22"/>
          <w:u w:val="single"/>
        </w:rPr>
        <w:t>Sur</w:t>
      </w:r>
      <w:r w:rsidR="007D7499">
        <w:rPr>
          <w:rFonts w:ascii="Arial" w:hAnsi="Arial"/>
          <w:sz w:val="22"/>
          <w:szCs w:val="22"/>
          <w:u w:val="single"/>
        </w:rPr>
        <w:t xml:space="preserve"> la reconnaissance site amianté.</w:t>
      </w:r>
      <w:r w:rsidR="007D7499">
        <w:rPr>
          <w:rFonts w:ascii="Arial" w:hAnsi="Arial"/>
          <w:sz w:val="22"/>
          <w:szCs w:val="22"/>
        </w:rPr>
        <w:t xml:space="preserve"> D'un point de vue législatif strict le Tripode ne rentre pas dans la qualification juridique législative de site amianté. Nécessité d'une modification législative. Seuls certains domaines d'activité comme la construction navale ou la fabrication de matériau d'amiante rentrent dans cette classification. Nécessité d'un dispositif juridique.</w:t>
      </w:r>
    </w:p>
    <w:p w:rsidR="007D7499" w:rsidRDefault="007D7499" w:rsidP="007D7499">
      <w:pPr>
        <w:pStyle w:val="Default"/>
        <w:jc w:val="both"/>
        <w:rPr>
          <w:rFonts w:ascii="Arial" w:hAnsi="Arial"/>
          <w:sz w:val="22"/>
          <w:szCs w:val="22"/>
        </w:rPr>
      </w:pPr>
    </w:p>
    <w:p w:rsidR="007D7499" w:rsidRDefault="000B3CBC" w:rsidP="007D7499">
      <w:pPr>
        <w:pStyle w:val="Default"/>
        <w:numPr>
          <w:ilvl w:val="0"/>
          <w:numId w:val="5"/>
        </w:numPr>
        <w:ind w:left="0" w:firstLine="0"/>
        <w:jc w:val="both"/>
        <w:rPr>
          <w:rFonts w:ascii="Arial" w:hAnsi="Arial"/>
          <w:sz w:val="22"/>
          <w:szCs w:val="22"/>
        </w:rPr>
      </w:pPr>
      <w:r>
        <w:rPr>
          <w:rFonts w:ascii="Arial" w:hAnsi="Arial"/>
          <w:sz w:val="22"/>
          <w:szCs w:val="22"/>
          <w:u w:val="single"/>
        </w:rPr>
        <w:t>Sur</w:t>
      </w:r>
      <w:r w:rsidR="007D7499">
        <w:rPr>
          <w:rFonts w:ascii="Arial" w:hAnsi="Arial"/>
          <w:sz w:val="22"/>
          <w:szCs w:val="22"/>
          <w:u w:val="single"/>
        </w:rPr>
        <w:t xml:space="preserve"> la reconnaissance des malades de l'amiante</w:t>
      </w:r>
      <w:r w:rsidR="007D7499">
        <w:rPr>
          <w:rFonts w:ascii="Arial" w:hAnsi="Arial"/>
          <w:sz w:val="22"/>
          <w:szCs w:val="22"/>
        </w:rPr>
        <w:t xml:space="preserve"> et le dispositif de départ anticipé à 50 ans. Le Conseil d’État a été saisi et a détecté des failles juridiques dans le dispositif de reconnaissance en tant que malades de l'amiante. Le dispositif doit être revu pour être sécurisé et fiabilisé pour les personnels malades. Un examen en urgence sera fait dans les meilleurs délais pour trouver la meilleure des solutions dans l'intérêt des personnels atteints, notamment en termes de basculement dans le régime de retraite.</w:t>
      </w: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sz w:val="22"/>
          <w:szCs w:val="22"/>
        </w:rPr>
      </w:pPr>
      <w:r>
        <w:rPr>
          <w:rFonts w:ascii="Arial" w:hAnsi="Arial"/>
          <w:sz w:val="22"/>
          <w:szCs w:val="22"/>
        </w:rPr>
        <w:t>Sur les négligences malveillances en matière d'amiante la réglementation est claire et les administrations connaissent leurs obligations.</w:t>
      </w: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sz w:val="22"/>
          <w:szCs w:val="22"/>
        </w:rPr>
      </w:pPr>
      <w:r>
        <w:rPr>
          <w:rFonts w:ascii="Arial" w:hAnsi="Arial"/>
          <w:b/>
          <w:bCs/>
          <w:sz w:val="22"/>
          <w:szCs w:val="22"/>
        </w:rPr>
        <w:t xml:space="preserve">Sur la question du handicap </w:t>
      </w:r>
      <w:r>
        <w:rPr>
          <w:rFonts w:ascii="Arial" w:hAnsi="Arial"/>
          <w:sz w:val="22"/>
          <w:szCs w:val="22"/>
        </w:rPr>
        <w:t>si certaines avancées font jour comme le déplafonnement des nuitées en matière de frais de déplacement, les ministères malgré les demandes de la DGAFP ne font remonter aucun besoin...</w:t>
      </w: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sz w:val="22"/>
          <w:szCs w:val="22"/>
        </w:rPr>
      </w:pPr>
      <w:r>
        <w:rPr>
          <w:rFonts w:ascii="Arial" w:hAnsi="Arial"/>
          <w:sz w:val="22"/>
          <w:szCs w:val="22"/>
        </w:rPr>
        <w:t>Sur le rapport annuel FIPHFP 2015 (mention sur la question du calendrier de présentation considéré comme tardif) il est constaté une augmentation des dépenses et un taux d'emploi des personnes en situation de handicap en progression par rapport à l'obligation de taux d'emploi à 6% avec pourtant une situation particulièrement calamiteuse à l'Education Nationale. La Cour des Comptes est en mission auprès de la FIPHFP depuis 8 mois. Un rapport sera bientôt rendu. Une mention spéciale est faite sur la question de l'apprentissage qui ne requiert aucune limite d'âge pour les personnes en situation de handicap. Depuis 2006 il y a eu 23 000 recrutements de personnes en situation de handicap dans la Fonction Publique et 16 400 maintiens dans l'emploi. Des difficultés énormes sont relevées dans le déroulement de carrière des personnes en situation</w:t>
      </w:r>
      <w:r>
        <w:rPr>
          <w:rFonts w:ascii="Arial" w:hAnsi="Arial"/>
          <w:sz w:val="22"/>
          <w:szCs w:val="22"/>
        </w:rPr>
        <w:t xml:space="preserve"> </w:t>
      </w:r>
      <w:r>
        <w:rPr>
          <w:rFonts w:ascii="Arial" w:hAnsi="Arial"/>
          <w:sz w:val="22"/>
          <w:szCs w:val="22"/>
        </w:rPr>
        <w:t xml:space="preserve">de handicap. Suite à cette présentation est relevée en lien direct avec l'adaptation des postes de travail, </w:t>
      </w:r>
      <w:r>
        <w:rPr>
          <w:rFonts w:ascii="Arial" w:hAnsi="Arial"/>
          <w:b/>
          <w:bCs/>
          <w:sz w:val="22"/>
          <w:szCs w:val="22"/>
          <w:u w:val="single"/>
        </w:rPr>
        <w:t xml:space="preserve">la question des médecins de prévention </w:t>
      </w:r>
      <w:r>
        <w:rPr>
          <w:rFonts w:ascii="Arial" w:hAnsi="Arial"/>
          <w:sz w:val="22"/>
          <w:szCs w:val="22"/>
        </w:rPr>
        <w:t>qui font l'objet d'un véritable déficit de manière générale en tant que spécialité médecine du travail mais tout particulièrement pour les médecins de prévention dans la fonction publique. Conditions de travail de recrutement, numerus clausus de la spécialité et difficulté de reconversion des médecins généralistes dans cette spécialité. Il y a quelques possibilités de faire évoluer la situation mais la DGAFP reconnaît une situation très difficile voire critique dans certaines administrations.</w:t>
      </w: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sz w:val="22"/>
          <w:szCs w:val="22"/>
        </w:rPr>
      </w:pPr>
      <w:r>
        <w:rPr>
          <w:rFonts w:ascii="Arial" w:hAnsi="Arial"/>
          <w:b/>
          <w:bCs/>
          <w:sz w:val="22"/>
          <w:szCs w:val="22"/>
          <w:u w:val="single"/>
        </w:rPr>
        <w:t xml:space="preserve">Sur l'actualité santé sécurité au travail. </w:t>
      </w:r>
      <w:r>
        <w:rPr>
          <w:rFonts w:ascii="Arial" w:hAnsi="Arial"/>
          <w:sz w:val="22"/>
          <w:szCs w:val="22"/>
        </w:rPr>
        <w:t>C'est un chantier engagé depuis 2015. Une communication du Ministre de la FP est prévue pour février 2017. Une ordonnance du 8 août 2016 a été prise concernant plusieurs mesures dont une sur l'inversion de la charge de la preuve en matière d'accident du travail et de maladie professionnelle. Cela a permis de garder le dispositif plutôt avantageux pour l'agent. Sur la feuille de route santé sécurité au travail 2017 2018 quelques axes forts sont décidés comme sur la médecine de prévention et la prévention des risques professionnels et de la pénibilité. Augmentation du nombre d'emplois à la DGAFP pour 2017.</w:t>
      </w: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sz w:val="22"/>
          <w:szCs w:val="22"/>
        </w:rPr>
      </w:pPr>
      <w:r>
        <w:rPr>
          <w:rFonts w:ascii="Arial" w:hAnsi="Arial"/>
          <w:b/>
          <w:bCs/>
          <w:sz w:val="22"/>
          <w:szCs w:val="22"/>
          <w:u w:val="single"/>
        </w:rPr>
        <w:t>Bilan qualitatif avec l'ANACT Prévention RPS.</w:t>
      </w:r>
      <w:r>
        <w:rPr>
          <w:rFonts w:ascii="Arial" w:hAnsi="Arial"/>
          <w:sz w:val="22"/>
          <w:szCs w:val="22"/>
        </w:rPr>
        <w:t xml:space="preserve"> Grille d'analyse publiée sur le site Galileo. Une réunion est prévue le 24 février prochain.</w:t>
      </w: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sz w:val="22"/>
          <w:szCs w:val="22"/>
        </w:rPr>
      </w:pPr>
      <w:r>
        <w:rPr>
          <w:rFonts w:ascii="Arial" w:hAnsi="Arial"/>
          <w:sz w:val="22"/>
          <w:szCs w:val="22"/>
        </w:rPr>
        <w:t xml:space="preserve">Prochaines réunions de la CCHSCT </w:t>
      </w:r>
      <w:r>
        <w:rPr>
          <w:rFonts w:ascii="Arial" w:hAnsi="Arial"/>
          <w:sz w:val="22"/>
          <w:szCs w:val="22"/>
        </w:rPr>
        <w:t xml:space="preserve">les </w:t>
      </w:r>
      <w:r>
        <w:rPr>
          <w:rFonts w:ascii="Arial" w:hAnsi="Arial"/>
          <w:sz w:val="22"/>
          <w:szCs w:val="22"/>
        </w:rPr>
        <w:t>20 mars et 27 juin 2017</w:t>
      </w:r>
    </w:p>
    <w:p w:rsidR="007D7499" w:rsidRDefault="007D7499" w:rsidP="007D7499">
      <w:pPr>
        <w:pStyle w:val="Default"/>
        <w:jc w:val="both"/>
        <w:rPr>
          <w:rFonts w:ascii="Arial" w:hAnsi="Arial"/>
          <w:sz w:val="22"/>
          <w:szCs w:val="22"/>
        </w:rPr>
      </w:pPr>
    </w:p>
    <w:p w:rsidR="007D7499" w:rsidRDefault="007D7499" w:rsidP="007D7499">
      <w:pPr>
        <w:pStyle w:val="Default"/>
        <w:jc w:val="both"/>
        <w:rPr>
          <w:rFonts w:ascii="Arial" w:hAnsi="Arial"/>
          <w:sz w:val="22"/>
          <w:szCs w:val="22"/>
        </w:rPr>
      </w:pPr>
      <w:r>
        <w:rPr>
          <w:rFonts w:ascii="Arial" w:hAnsi="Arial"/>
          <w:sz w:val="22"/>
          <w:szCs w:val="22"/>
        </w:rPr>
        <w:t xml:space="preserve">Présentation du </w:t>
      </w:r>
      <w:r>
        <w:rPr>
          <w:rFonts w:ascii="Arial" w:hAnsi="Arial"/>
          <w:b/>
          <w:bCs/>
          <w:sz w:val="22"/>
          <w:szCs w:val="22"/>
          <w:u w:val="single"/>
        </w:rPr>
        <w:t>comité sectoriel de dialogue social européen pour les administrations d’État.</w:t>
      </w:r>
      <w:r>
        <w:rPr>
          <w:rFonts w:ascii="Arial" w:hAnsi="Arial"/>
          <w:sz w:val="22"/>
          <w:szCs w:val="22"/>
        </w:rPr>
        <w:t xml:space="preserve"> Représentation des employés (EPSU CESI) et des employeurs (administrations d’État) Cycle de discussions en 2016 2017 sur prévention des risques psycho sociaux et sur nouvelles technologies. Conférence finale à Berlin les 14 et 15 mars 2017.</w:t>
      </w:r>
    </w:p>
    <w:p w:rsidR="007D7499" w:rsidRDefault="007D7499" w:rsidP="007D7499">
      <w:pPr>
        <w:pStyle w:val="Default"/>
        <w:jc w:val="both"/>
        <w:rPr>
          <w:rFonts w:ascii="Arial" w:hAnsi="Arial"/>
          <w:sz w:val="22"/>
          <w:szCs w:val="22"/>
        </w:rPr>
      </w:pPr>
    </w:p>
    <w:p w:rsidR="000B3CBC" w:rsidRDefault="000B3CBC" w:rsidP="007D7499">
      <w:pPr>
        <w:pStyle w:val="Default"/>
        <w:jc w:val="both"/>
        <w:rPr>
          <w:rFonts w:ascii="Arial" w:hAnsi="Arial"/>
          <w:sz w:val="22"/>
          <w:szCs w:val="22"/>
        </w:rPr>
      </w:pPr>
    </w:p>
    <w:p w:rsidR="007D7499" w:rsidRDefault="007D7499" w:rsidP="007D7499">
      <w:pPr>
        <w:pStyle w:val="Default"/>
        <w:jc w:val="center"/>
        <w:rPr>
          <w:rFonts w:ascii="Arial" w:hAnsi="Arial"/>
          <w:sz w:val="22"/>
          <w:szCs w:val="22"/>
        </w:rPr>
      </w:pPr>
      <w:r>
        <w:rPr>
          <w:rFonts w:ascii="Arial" w:hAnsi="Arial"/>
          <w:sz w:val="22"/>
          <w:szCs w:val="22"/>
        </w:rPr>
        <w:t>Pour la CGT</w:t>
      </w:r>
      <w:r>
        <w:rPr>
          <w:rFonts w:ascii="Arial" w:hAnsi="Arial"/>
          <w:sz w:val="22"/>
          <w:szCs w:val="22"/>
        </w:rPr>
        <w:t xml:space="preserve">, Mandatées Roxane SIRVEN, </w:t>
      </w:r>
      <w:r>
        <w:rPr>
          <w:rFonts w:ascii="Arial" w:hAnsi="Arial"/>
          <w:sz w:val="22"/>
          <w:szCs w:val="22"/>
        </w:rPr>
        <w:t>Emmanuelle PLANQUE</w:t>
      </w:r>
    </w:p>
    <w:p w:rsidR="007D7499" w:rsidRDefault="007D7499" w:rsidP="007D7499">
      <w:pPr>
        <w:pStyle w:val="Default"/>
        <w:jc w:val="center"/>
        <w:rPr>
          <w:rFonts w:ascii="Arial" w:hAnsi="Arial"/>
          <w:sz w:val="22"/>
          <w:szCs w:val="22"/>
        </w:rPr>
      </w:pPr>
    </w:p>
    <w:p w:rsidR="007D7499" w:rsidRDefault="007D7499" w:rsidP="007D7499">
      <w:pPr>
        <w:jc w:val="both"/>
        <w:rPr>
          <w:rFonts w:ascii="Times New Roman" w:hAnsi="Times New Roman" w:cs="Times New Roman"/>
        </w:rPr>
      </w:pPr>
    </w:p>
    <w:sectPr w:rsidR="007D7499" w:rsidSect="004C1F26">
      <w:headerReference w:type="default" r:id="rId8"/>
      <w:footerReference w:type="even" r:id="rId9"/>
      <w:footerReference w:type="default" r:id="rId10"/>
      <w:pgSz w:w="11906" w:h="16838"/>
      <w:pgMar w:top="567" w:right="1134" w:bottom="567" w:left="1134" w:header="0" w:footer="0" w:gutter="0"/>
      <w:cols w:space="720"/>
      <w:formProt w:val="0"/>
      <w:docGrid w:linePitch="24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9AB" w:rsidRDefault="006249AB" w:rsidP="004904A1">
      <w:r>
        <w:separator/>
      </w:r>
    </w:p>
  </w:endnote>
  <w:endnote w:type="continuationSeparator" w:id="0">
    <w:p w:rsidR="006249AB" w:rsidRDefault="006249AB" w:rsidP="00490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WenQuanYi Zen Hei Sharp">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AFF" w:usb1="C0007843" w:usb2="00000009" w:usb3="00000000" w:csb0="000001FF" w:csb1="00000000"/>
  </w:font>
  <w:font w:name="Calibri, Calibri">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4A1" w:rsidRDefault="004904A1" w:rsidP="004904A1">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417966"/>
      <w:docPartObj>
        <w:docPartGallery w:val="Page Numbers (Bottom of Page)"/>
        <w:docPartUnique/>
      </w:docPartObj>
    </w:sdtPr>
    <w:sdtContent>
      <w:p w:rsidR="000B3CBC" w:rsidRDefault="000B3CBC">
        <w:pPr>
          <w:pStyle w:val="Pieddepage"/>
          <w:jc w:val="right"/>
        </w:pPr>
        <w:r>
          <w:fldChar w:fldCharType="begin"/>
        </w:r>
        <w:r>
          <w:instrText>PAGE   \* MERGEFORMAT</w:instrText>
        </w:r>
        <w:r>
          <w:fldChar w:fldCharType="separate"/>
        </w:r>
        <w:r>
          <w:rPr>
            <w:noProof/>
          </w:rPr>
          <w:t>5</w:t>
        </w:r>
        <w:r>
          <w:fldChar w:fldCharType="end"/>
        </w:r>
      </w:p>
    </w:sdtContent>
  </w:sdt>
  <w:p w:rsidR="00537197" w:rsidRPr="00537197" w:rsidRDefault="00537197" w:rsidP="004904A1">
    <w:pPr>
      <w:widowControl/>
      <w:suppressAutoHyphens w:val="0"/>
      <w:autoSpaceDE w:val="0"/>
      <w:autoSpaceDN w:val="0"/>
      <w:adjustRightInd w:val="0"/>
      <w:jc w:val="center"/>
      <w:rPr>
        <w:rFonts w:ascii="Times New Roman" w:hAnsi="Times New Roman" w:cs="Times New Roman"/>
        <w:color w:val="0000FF"/>
        <w:sz w:val="16"/>
        <w:szCs w:val="16"/>
        <w:lang w:bidi="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9AB" w:rsidRDefault="006249AB" w:rsidP="004904A1">
      <w:r>
        <w:separator/>
      </w:r>
    </w:p>
  </w:footnote>
  <w:footnote w:type="continuationSeparator" w:id="0">
    <w:p w:rsidR="006249AB" w:rsidRDefault="006249AB" w:rsidP="004904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4A1" w:rsidRDefault="004904A1" w:rsidP="004904A1">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A6712"/>
    <w:multiLevelType w:val="hybridMultilevel"/>
    <w:tmpl w:val="7ECCBBF4"/>
    <w:lvl w:ilvl="0" w:tplc="4998B4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14B43DF"/>
    <w:multiLevelType w:val="hybridMultilevel"/>
    <w:tmpl w:val="0D003C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695389F"/>
    <w:multiLevelType w:val="multilevel"/>
    <w:tmpl w:val="D0B8D09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6CD16D85"/>
    <w:multiLevelType w:val="hybridMultilevel"/>
    <w:tmpl w:val="2AA2045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95F101F"/>
    <w:multiLevelType w:val="hybridMultilevel"/>
    <w:tmpl w:val="4F585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08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550"/>
    <w:rsid w:val="00085772"/>
    <w:rsid w:val="000B3CBC"/>
    <w:rsid w:val="00103AC6"/>
    <w:rsid w:val="001A0294"/>
    <w:rsid w:val="00207D51"/>
    <w:rsid w:val="004904A1"/>
    <w:rsid w:val="004C106D"/>
    <w:rsid w:val="004C1F26"/>
    <w:rsid w:val="004C2FB7"/>
    <w:rsid w:val="00537197"/>
    <w:rsid w:val="006249AB"/>
    <w:rsid w:val="007D7499"/>
    <w:rsid w:val="008F4154"/>
    <w:rsid w:val="00AB398E"/>
    <w:rsid w:val="00AF6F17"/>
    <w:rsid w:val="00B941AB"/>
    <w:rsid w:val="00BE7BD0"/>
    <w:rsid w:val="00C93550"/>
    <w:rsid w:val="00D00EA6"/>
    <w:rsid w:val="00ED1A7B"/>
    <w:rsid w:val="00F10D69"/>
    <w:rsid w:val="00F2730B"/>
    <w:rsid w:val="00F347F1"/>
    <w:rsid w:val="00F37D3D"/>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12616"/>
  <w15:docId w15:val="{C7F70BCD-09D4-4754-B616-98892135D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WenQuanYi Zen Hei Sharp" w:hAnsi="Liberation Serif" w:cs="Lohit Devanagari"/>
        <w:szCs w:val="24"/>
        <w:lang w:val="fr-FR" w:eastAsia="zh-CN" w:bidi="hi-IN"/>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pPr>
      <w:widowControl w:val="0"/>
      <w:suppressAutoHyphens/>
    </w:pPr>
    <w:rPr>
      <w:color w:val="00000A"/>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A131CD"/>
    <w:rPr>
      <w:sz w:val="16"/>
      <w:szCs w:val="16"/>
    </w:rPr>
  </w:style>
  <w:style w:type="character" w:customStyle="1" w:styleId="CommentaireCar">
    <w:name w:val="Commentaire Car"/>
    <w:basedOn w:val="Policepardfaut"/>
    <w:link w:val="Commentaire"/>
    <w:uiPriority w:val="99"/>
    <w:semiHidden/>
    <w:rsid w:val="00A131CD"/>
    <w:rPr>
      <w:rFonts w:cs="Mangal"/>
      <w:sz w:val="20"/>
      <w:szCs w:val="18"/>
    </w:rPr>
  </w:style>
  <w:style w:type="character" w:customStyle="1" w:styleId="ObjetducommentaireCar">
    <w:name w:val="Objet du commentaire Car"/>
    <w:basedOn w:val="CommentaireCar"/>
    <w:link w:val="Objetducommentaire"/>
    <w:uiPriority w:val="99"/>
    <w:semiHidden/>
    <w:rsid w:val="00A131CD"/>
    <w:rPr>
      <w:rFonts w:cs="Mangal"/>
      <w:b/>
      <w:bCs/>
      <w:sz w:val="20"/>
      <w:szCs w:val="18"/>
    </w:rPr>
  </w:style>
  <w:style w:type="character" w:customStyle="1" w:styleId="TextedebullesCar">
    <w:name w:val="Texte de bulles Car"/>
    <w:basedOn w:val="Policepardfaut"/>
    <w:link w:val="Textedebulles"/>
    <w:uiPriority w:val="99"/>
    <w:semiHidden/>
    <w:rsid w:val="00A131CD"/>
    <w:rPr>
      <w:rFonts w:ascii="Tahoma" w:hAnsi="Tahoma" w:cs="Mangal"/>
      <w:sz w:val="16"/>
      <w:szCs w:val="14"/>
    </w:rPr>
  </w:style>
  <w:style w:type="paragraph" w:styleId="Titre">
    <w:name w:val="Title"/>
    <w:basedOn w:val="Normal"/>
    <w:next w:val="Corpsdetexte"/>
    <w:pPr>
      <w:keepNext/>
      <w:spacing w:before="240" w:after="120"/>
    </w:pPr>
    <w:rPr>
      <w:rFonts w:ascii="Liberation Sans"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pPr>
      <w:suppressLineNumbers/>
    </w:pPr>
  </w:style>
  <w:style w:type="paragraph" w:customStyle="1" w:styleId="Titreprincipal">
    <w:name w:val="Titre principal"/>
    <w:basedOn w:val="Normal"/>
    <w:pPr>
      <w:keepNext/>
      <w:spacing w:before="240" w:after="120"/>
    </w:pPr>
    <w:rPr>
      <w:rFonts w:ascii="Liberation Sans" w:hAnsi="Liberation Sans"/>
      <w:sz w:val="28"/>
      <w:szCs w:val="28"/>
    </w:rPr>
  </w:style>
  <w:style w:type="paragraph" w:styleId="Commentaire">
    <w:name w:val="annotation text"/>
    <w:basedOn w:val="Normal"/>
    <w:link w:val="CommentaireCar"/>
    <w:uiPriority w:val="99"/>
    <w:semiHidden/>
    <w:unhideWhenUsed/>
    <w:rsid w:val="00A131CD"/>
    <w:rPr>
      <w:rFonts w:cs="Mangal"/>
      <w:sz w:val="20"/>
      <w:szCs w:val="18"/>
    </w:rPr>
  </w:style>
  <w:style w:type="paragraph" w:styleId="Objetducommentaire">
    <w:name w:val="annotation subject"/>
    <w:basedOn w:val="Commentaire"/>
    <w:link w:val="ObjetducommentaireCar"/>
    <w:uiPriority w:val="99"/>
    <w:semiHidden/>
    <w:unhideWhenUsed/>
    <w:rsid w:val="00A131CD"/>
    <w:rPr>
      <w:b/>
      <w:bCs/>
    </w:rPr>
  </w:style>
  <w:style w:type="paragraph" w:styleId="Textedebulles">
    <w:name w:val="Balloon Text"/>
    <w:basedOn w:val="Normal"/>
    <w:link w:val="TextedebullesCar"/>
    <w:uiPriority w:val="99"/>
    <w:semiHidden/>
    <w:unhideWhenUsed/>
    <w:rsid w:val="00A131CD"/>
    <w:rPr>
      <w:rFonts w:ascii="Tahoma" w:hAnsi="Tahoma" w:cs="Mangal"/>
      <w:sz w:val="16"/>
      <w:szCs w:val="14"/>
    </w:rPr>
  </w:style>
  <w:style w:type="paragraph" w:styleId="En-tte">
    <w:name w:val="header"/>
    <w:basedOn w:val="Normal"/>
    <w:link w:val="En-tteCar"/>
    <w:unhideWhenUsed/>
    <w:rsid w:val="004904A1"/>
    <w:pPr>
      <w:tabs>
        <w:tab w:val="center" w:pos="4536"/>
        <w:tab w:val="right" w:pos="9072"/>
      </w:tabs>
    </w:pPr>
    <w:rPr>
      <w:rFonts w:cs="Mangal"/>
      <w:szCs w:val="21"/>
    </w:rPr>
  </w:style>
  <w:style w:type="character" w:customStyle="1" w:styleId="En-tteCar">
    <w:name w:val="En-tête Car"/>
    <w:basedOn w:val="Policepardfaut"/>
    <w:link w:val="En-tte"/>
    <w:uiPriority w:val="99"/>
    <w:rsid w:val="004904A1"/>
    <w:rPr>
      <w:rFonts w:cs="Mangal"/>
      <w:color w:val="00000A"/>
      <w:sz w:val="24"/>
      <w:szCs w:val="21"/>
    </w:rPr>
  </w:style>
  <w:style w:type="paragraph" w:styleId="Pieddepage">
    <w:name w:val="footer"/>
    <w:basedOn w:val="Normal"/>
    <w:link w:val="PieddepageCar"/>
    <w:uiPriority w:val="99"/>
    <w:unhideWhenUsed/>
    <w:rsid w:val="004904A1"/>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4904A1"/>
    <w:rPr>
      <w:rFonts w:cs="Mangal"/>
      <w:color w:val="00000A"/>
      <w:sz w:val="24"/>
      <w:szCs w:val="21"/>
    </w:rPr>
  </w:style>
  <w:style w:type="character" w:styleId="Lienhypertexte">
    <w:name w:val="Hyperlink"/>
    <w:basedOn w:val="Policepardfaut"/>
    <w:uiPriority w:val="99"/>
    <w:unhideWhenUsed/>
    <w:rsid w:val="004904A1"/>
    <w:rPr>
      <w:color w:val="0000FF" w:themeColor="hyperlink"/>
      <w:u w:val="single"/>
    </w:rPr>
  </w:style>
  <w:style w:type="paragraph" w:styleId="Paragraphedeliste">
    <w:name w:val="List Paragraph"/>
    <w:basedOn w:val="Normal"/>
    <w:uiPriority w:val="34"/>
    <w:qFormat/>
    <w:rsid w:val="00BE7BD0"/>
    <w:pPr>
      <w:widowControl/>
      <w:suppressAutoHyphens w:val="0"/>
      <w:spacing w:after="160" w:line="259" w:lineRule="auto"/>
      <w:ind w:left="720"/>
      <w:contextualSpacing/>
    </w:pPr>
    <w:rPr>
      <w:rFonts w:asciiTheme="minorHAnsi" w:eastAsiaTheme="minorHAnsi" w:hAnsiTheme="minorHAnsi" w:cstheme="minorBidi"/>
      <w:color w:val="auto"/>
      <w:sz w:val="22"/>
      <w:szCs w:val="22"/>
      <w:lang w:eastAsia="en-US" w:bidi="ar-SA"/>
    </w:rPr>
  </w:style>
  <w:style w:type="paragraph" w:styleId="Corpsdetexte2">
    <w:name w:val="Body Text 2"/>
    <w:basedOn w:val="Normal"/>
    <w:link w:val="Corpsdetexte2Car"/>
    <w:uiPriority w:val="99"/>
    <w:semiHidden/>
    <w:unhideWhenUsed/>
    <w:rsid w:val="007D7499"/>
    <w:pPr>
      <w:spacing w:after="120" w:line="480" w:lineRule="auto"/>
    </w:pPr>
    <w:rPr>
      <w:rFonts w:cs="Mangal"/>
      <w:szCs w:val="21"/>
    </w:rPr>
  </w:style>
  <w:style w:type="character" w:customStyle="1" w:styleId="Corpsdetexte2Car">
    <w:name w:val="Corps de texte 2 Car"/>
    <w:basedOn w:val="Policepardfaut"/>
    <w:link w:val="Corpsdetexte2"/>
    <w:uiPriority w:val="99"/>
    <w:semiHidden/>
    <w:rsid w:val="007D7499"/>
    <w:rPr>
      <w:rFonts w:cs="Mangal"/>
      <w:color w:val="00000A"/>
      <w:sz w:val="24"/>
      <w:szCs w:val="21"/>
    </w:rPr>
  </w:style>
  <w:style w:type="paragraph" w:customStyle="1" w:styleId="Standard">
    <w:name w:val="Standard"/>
    <w:rsid w:val="007D7499"/>
    <w:pPr>
      <w:suppressAutoHyphens/>
      <w:autoSpaceDN w:val="0"/>
      <w:spacing w:after="160" w:line="256" w:lineRule="auto"/>
      <w:textAlignment w:val="baseline"/>
    </w:pPr>
    <w:rPr>
      <w:rFonts w:ascii="Calibri" w:eastAsia="Calibri" w:hAnsi="Calibri" w:cs="Calibri"/>
      <w:kern w:val="3"/>
      <w:sz w:val="22"/>
      <w:szCs w:val="22"/>
      <w:lang w:bidi="ar-SA"/>
    </w:rPr>
  </w:style>
  <w:style w:type="paragraph" w:customStyle="1" w:styleId="Textbody">
    <w:name w:val="Text body"/>
    <w:basedOn w:val="Standard"/>
    <w:rsid w:val="007D7499"/>
    <w:pPr>
      <w:spacing w:line="240" w:lineRule="auto"/>
      <w:jc w:val="center"/>
    </w:pPr>
    <w:rPr>
      <w:rFonts w:ascii="Arial" w:hAnsi="Arial" w:cs="Arial"/>
      <w:b/>
      <w:sz w:val="24"/>
    </w:rPr>
  </w:style>
  <w:style w:type="paragraph" w:customStyle="1" w:styleId="Default">
    <w:name w:val="Default"/>
    <w:basedOn w:val="Standard"/>
    <w:rsid w:val="007D7499"/>
    <w:pPr>
      <w:autoSpaceDE w:val="0"/>
      <w:spacing w:after="0" w:line="240" w:lineRule="auto"/>
    </w:pPr>
    <w:rPr>
      <w:rFonts w:ascii="Times New Roman" w:eastAsia="Times New Roman" w:hAnsi="Times New Roman" w:cs="Times New Roman"/>
      <w:color w:val="000000"/>
      <w:sz w:val="24"/>
      <w:szCs w:val="24"/>
      <w:lang w:bidi="hi-IN"/>
    </w:rPr>
  </w:style>
  <w:style w:type="paragraph" w:customStyle="1" w:styleId="TableContents">
    <w:name w:val="Table Contents"/>
    <w:basedOn w:val="Standard"/>
    <w:rsid w:val="007D7499"/>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2226</Words>
  <Characters>12248</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cboeuf</dc:creator>
  <cp:lastModifiedBy>Evelyne Parrot</cp:lastModifiedBy>
  <cp:revision>3</cp:revision>
  <cp:lastPrinted>2016-07-22T10:13:00Z</cp:lastPrinted>
  <dcterms:created xsi:type="dcterms:W3CDTF">2017-01-25T13:39:00Z</dcterms:created>
  <dcterms:modified xsi:type="dcterms:W3CDTF">2017-01-25T13:43:00Z</dcterms:modified>
  <dc:language>fr-FR</dc:language>
</cp:coreProperties>
</file>